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Garamond" w:hAnsi="Garamond"/>
          <w:sz w:val="26"/>
          <w:szCs w:val="26"/>
        </w:rPr>
        <w:alias w:val="DateLong"/>
        <w:tag w:val="iMergeField-DateLong"/>
        <w:id w:val="1980099822"/>
        <w:placeholder>
          <w:docPart w:val="14EB9E0FFE8B429C84B53AE2077FDF23"/>
        </w:placeholder>
        <w:date w:fullDate="2025-10-24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5C92CEAC" w14:textId="7F7AA50C" w:rsidR="004C5AF2" w:rsidRPr="00A178DE" w:rsidRDefault="00B51323">
          <w:pPr>
            <w:pStyle w:val="Date"/>
            <w:rPr>
              <w:rFonts w:ascii="Garamond" w:hAnsi="Garamond"/>
              <w:sz w:val="26"/>
              <w:szCs w:val="26"/>
            </w:rPr>
          </w:pPr>
          <w:r>
            <w:rPr>
              <w:rFonts w:ascii="Garamond" w:hAnsi="Garamond"/>
              <w:sz w:val="26"/>
              <w:szCs w:val="26"/>
            </w:rPr>
            <w:t>October 24, 2025</w:t>
          </w:r>
        </w:p>
      </w:sdtContent>
    </w:sdt>
    <w:p w14:paraId="774C5F0C" w14:textId="0926D329" w:rsidR="002F2BFE" w:rsidRPr="00A178DE" w:rsidRDefault="002F2BFE" w:rsidP="00E26A70">
      <w:pPr>
        <w:ind w:left="720" w:hanging="720"/>
        <w:jc w:val="both"/>
        <w:rPr>
          <w:rFonts w:ascii="Garamond" w:hAnsi="Garamond"/>
          <w:color w:val="000000"/>
          <w:sz w:val="26"/>
          <w:szCs w:val="26"/>
        </w:rPr>
      </w:pPr>
      <w:r w:rsidRPr="00A178DE">
        <w:rPr>
          <w:rFonts w:ascii="Garamond" w:hAnsi="Garamond"/>
          <w:iCs/>
          <w:color w:val="000000"/>
          <w:sz w:val="26"/>
          <w:szCs w:val="26"/>
        </w:rPr>
        <w:t>Re:</w:t>
      </w:r>
      <w:r w:rsidRPr="00A178DE">
        <w:rPr>
          <w:rFonts w:ascii="Garamond" w:hAnsi="Garamond"/>
          <w:i/>
          <w:iCs/>
          <w:color w:val="000000"/>
          <w:sz w:val="26"/>
          <w:szCs w:val="26"/>
        </w:rPr>
        <w:tab/>
      </w:r>
      <w:r w:rsidR="00E26A70" w:rsidRPr="00A178DE">
        <w:rPr>
          <w:rFonts w:ascii="Garamond" w:hAnsi="Garamond"/>
          <w:color w:val="000000"/>
          <w:sz w:val="26"/>
          <w:szCs w:val="26"/>
        </w:rPr>
        <w:t>TABC and DSHS emergency rules on consumable hemp sales to persons under 21</w:t>
      </w:r>
    </w:p>
    <w:p w14:paraId="47E73663" w14:textId="77777777" w:rsidR="002F2BFE" w:rsidRPr="00A178DE" w:rsidRDefault="002F2BFE" w:rsidP="002F2BFE">
      <w:pPr>
        <w:jc w:val="both"/>
        <w:rPr>
          <w:rFonts w:ascii="Garamond" w:hAnsi="Garamond"/>
          <w:bCs/>
          <w:sz w:val="26"/>
          <w:szCs w:val="26"/>
        </w:rPr>
      </w:pPr>
    </w:p>
    <w:p w14:paraId="2985FAD4" w14:textId="77777777" w:rsidR="00C41C58" w:rsidRPr="00A178DE" w:rsidRDefault="00C41C58" w:rsidP="002F2BFE">
      <w:pPr>
        <w:pBdr>
          <w:top w:val="double" w:sz="4" w:space="1" w:color="auto"/>
        </w:pBdr>
        <w:tabs>
          <w:tab w:val="right" w:pos="936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</w:p>
    <w:p w14:paraId="7BEE3605" w14:textId="7C9B5673" w:rsidR="00E26A70" w:rsidRPr="00A178DE" w:rsidRDefault="00D61E63" w:rsidP="00E26A70">
      <w:pPr>
        <w:pBdr>
          <w:top w:val="double" w:sz="4" w:space="1" w:color="auto"/>
        </w:pBdr>
        <w:tabs>
          <w:tab w:val="right" w:pos="936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  <w:r w:rsidRPr="00A178DE">
        <w:rPr>
          <w:rFonts w:ascii="Garamond" w:hAnsi="Garamond"/>
          <w:spacing w:val="-3"/>
          <w:sz w:val="26"/>
          <w:szCs w:val="26"/>
        </w:rPr>
        <w:tab/>
      </w:r>
      <w:r w:rsidRPr="00A178DE">
        <w:rPr>
          <w:rFonts w:ascii="Garamond" w:hAnsi="Garamond"/>
          <w:spacing w:val="-3"/>
          <w:sz w:val="26"/>
          <w:szCs w:val="26"/>
        </w:rPr>
        <w:tab/>
      </w:r>
      <w:r w:rsidRPr="00A178DE">
        <w:rPr>
          <w:rFonts w:ascii="Garamond" w:hAnsi="Garamond"/>
          <w:b/>
          <w:i/>
          <w:spacing w:val="-3"/>
          <w:sz w:val="26"/>
          <w:szCs w:val="26"/>
        </w:rPr>
        <w:t>Via Email</w:t>
      </w:r>
      <w:r w:rsidR="006930AB" w:rsidRPr="00A178DE">
        <w:rPr>
          <w:rFonts w:ascii="Garamond" w:hAnsi="Garamond"/>
          <w:sz w:val="26"/>
          <w:szCs w:val="26"/>
        </w:rPr>
        <w:t xml:space="preserve"> </w:t>
      </w:r>
      <w:bookmarkStart w:id="0" w:name="_Hlk209300918"/>
    </w:p>
    <w:p w14:paraId="1D3408A9" w14:textId="77777777" w:rsidR="00E26A70" w:rsidRPr="00A178DE" w:rsidRDefault="00E26A70" w:rsidP="00E26A70">
      <w:pPr>
        <w:pBdr>
          <w:top w:val="double" w:sz="4" w:space="1" w:color="auto"/>
        </w:pBdr>
        <w:tabs>
          <w:tab w:val="right" w:pos="9360"/>
        </w:tabs>
        <w:suppressAutoHyphens/>
        <w:jc w:val="both"/>
        <w:rPr>
          <w:rFonts w:ascii="Garamond" w:hAnsi="Garamond"/>
          <w:spacing w:val="-3"/>
          <w:sz w:val="26"/>
          <w:szCs w:val="26"/>
        </w:rPr>
      </w:pPr>
    </w:p>
    <w:p w14:paraId="0B5858B3" w14:textId="2D98143B" w:rsidR="00542600" w:rsidRPr="00A178DE" w:rsidRDefault="00C12330" w:rsidP="00E26A70">
      <w:pPr>
        <w:widowControl/>
        <w:tabs>
          <w:tab w:val="clear" w:pos="8100"/>
        </w:tabs>
        <w:autoSpaceDE/>
        <w:autoSpaceDN/>
        <w:adjustRightInd/>
        <w:spacing w:after="240"/>
        <w:jc w:val="both"/>
        <w:rPr>
          <w:rFonts w:ascii="Garamond" w:hAnsi="Garamond"/>
          <w:spacing w:val="-3"/>
          <w:sz w:val="26"/>
          <w:szCs w:val="26"/>
        </w:rPr>
      </w:pPr>
      <w:r w:rsidRPr="00A178DE">
        <w:rPr>
          <w:rFonts w:ascii="Garamond" w:hAnsi="Garamond"/>
          <w:spacing w:val="-3"/>
          <w:sz w:val="26"/>
          <w:szCs w:val="26"/>
        </w:rPr>
        <w:t>M</w:t>
      </w:r>
      <w:r w:rsidR="00542600" w:rsidRPr="00A178DE">
        <w:rPr>
          <w:rFonts w:ascii="Garamond" w:hAnsi="Garamond"/>
          <w:spacing w:val="-3"/>
          <w:sz w:val="26"/>
          <w:szCs w:val="26"/>
        </w:rPr>
        <w:t>embers of the Texas Hemp Business Council:</w:t>
      </w:r>
    </w:p>
    <w:p w14:paraId="40C30A7A" w14:textId="34C8830D" w:rsidR="00E26A70" w:rsidRPr="00A178DE" w:rsidRDefault="00E26A70" w:rsidP="00E26A70">
      <w:pPr>
        <w:widowControl/>
        <w:tabs>
          <w:tab w:val="clear" w:pos="8100"/>
        </w:tabs>
        <w:autoSpaceDE/>
        <w:autoSpaceDN/>
        <w:adjustRightInd/>
        <w:spacing w:after="240"/>
        <w:jc w:val="both"/>
        <w:rPr>
          <w:rFonts w:ascii="Garamond" w:hAnsi="Garamond"/>
          <w:spacing w:val="-3"/>
          <w:sz w:val="26"/>
          <w:szCs w:val="26"/>
        </w:rPr>
      </w:pPr>
      <w:r w:rsidRPr="00A178DE">
        <w:rPr>
          <w:rFonts w:ascii="Garamond" w:hAnsi="Garamond"/>
          <w:spacing w:val="-3"/>
          <w:sz w:val="26"/>
          <w:szCs w:val="26"/>
        </w:rPr>
        <w:t>Two agencies now regulate sales of consumable hemp products (CHPs) to persons under 21:</w:t>
      </w:r>
    </w:p>
    <w:p w14:paraId="613AABA8" w14:textId="660BB1D9" w:rsidR="00E26A70" w:rsidRPr="00A178DE" w:rsidRDefault="00E26A70" w:rsidP="00E26A70">
      <w:pPr>
        <w:pStyle w:val="ListParagraph"/>
        <w:numPr>
          <w:ilvl w:val="0"/>
          <w:numId w:val="12"/>
        </w:numPr>
        <w:spacing w:after="240"/>
        <w:jc w:val="both"/>
        <w:rPr>
          <w:rFonts w:ascii="Garamond" w:hAnsi="Garamond"/>
          <w:spacing w:val="-3"/>
          <w:sz w:val="26"/>
          <w:szCs w:val="26"/>
        </w:rPr>
      </w:pPr>
      <w:r w:rsidRPr="00A178DE">
        <w:rPr>
          <w:rFonts w:ascii="Garamond" w:hAnsi="Garamond"/>
          <w:spacing w:val="-3"/>
          <w:sz w:val="26"/>
          <w:szCs w:val="26"/>
        </w:rPr>
        <w:t xml:space="preserve">TABC emergency rules (16 TAC </w:t>
      </w:r>
      <w:r w:rsidRPr="00A178DE">
        <w:rPr>
          <w:rFonts w:ascii="Garamond" w:hAnsi="Garamond"/>
          <w:sz w:val="26"/>
          <w:szCs w:val="26"/>
        </w:rPr>
        <w:t>§§ 51.1–51.2) apply to TABC licensees/permittees (on- and off-</w:t>
      </w:r>
      <w:r w:rsidR="00542600" w:rsidRPr="00A178DE">
        <w:rPr>
          <w:rFonts w:ascii="Garamond" w:hAnsi="Garamond"/>
          <w:sz w:val="26"/>
          <w:szCs w:val="26"/>
        </w:rPr>
        <w:t>premises</w:t>
      </w:r>
      <w:r w:rsidRPr="00A178DE">
        <w:rPr>
          <w:rFonts w:ascii="Garamond" w:hAnsi="Garamond"/>
          <w:sz w:val="26"/>
          <w:szCs w:val="26"/>
        </w:rPr>
        <w:t>, and delivery/carrier). They ban sales, service, offers, or deliveries of CHPs to under</w:t>
      </w:r>
      <w:r w:rsidRPr="00A178DE">
        <w:rPr>
          <w:sz w:val="26"/>
          <w:szCs w:val="26"/>
        </w:rPr>
        <w:t>‑</w:t>
      </w:r>
      <w:r w:rsidRPr="00A178DE">
        <w:rPr>
          <w:rFonts w:ascii="Garamond" w:hAnsi="Garamond"/>
          <w:sz w:val="26"/>
          <w:szCs w:val="26"/>
        </w:rPr>
        <w:t>21 customers, require ID verification before every CHP transaction, and impose mandatory cancellation for any violation. Effective Sept. 23, 2025; enforcement began Oct. 1, 2025; current emergency rule expires Jan. 20, 2026.</w:t>
      </w:r>
    </w:p>
    <w:p w14:paraId="5A5CA03B" w14:textId="77777777" w:rsidR="00E26A70" w:rsidRPr="00A178DE" w:rsidRDefault="00E26A70" w:rsidP="00E26A70">
      <w:pPr>
        <w:pStyle w:val="ListParagraph"/>
        <w:spacing w:after="240"/>
        <w:jc w:val="both"/>
        <w:rPr>
          <w:rFonts w:ascii="Garamond" w:hAnsi="Garamond"/>
          <w:spacing w:val="-3"/>
          <w:sz w:val="26"/>
          <w:szCs w:val="26"/>
        </w:rPr>
      </w:pPr>
    </w:p>
    <w:p w14:paraId="43595536" w14:textId="3F6FEB6F" w:rsidR="00E26A70" w:rsidRPr="00A178DE" w:rsidRDefault="00E26A70" w:rsidP="00E26A70">
      <w:pPr>
        <w:pStyle w:val="ListParagraph"/>
        <w:numPr>
          <w:ilvl w:val="0"/>
          <w:numId w:val="12"/>
        </w:numPr>
        <w:spacing w:after="240"/>
        <w:jc w:val="both"/>
        <w:rPr>
          <w:rFonts w:ascii="Garamond" w:hAnsi="Garamond"/>
          <w:spacing w:val="-3"/>
          <w:sz w:val="26"/>
          <w:szCs w:val="26"/>
        </w:rPr>
      </w:pPr>
      <w:r w:rsidRPr="00A178DE">
        <w:rPr>
          <w:rFonts w:ascii="Garamond" w:hAnsi="Garamond"/>
          <w:sz w:val="26"/>
          <w:szCs w:val="26"/>
        </w:rPr>
        <w:t>DSHS emergency rules (25 TAC §§ 300.701–300.702) apply to licensed/registered CHP sellers under the Health &amp; Safety Code. They likewise require a 21+ age gate with ID verification and authorize penalties under Chapter 431 (including revocation). Effective Oct. 2, 2025; expires Jan. 29, 2026.</w:t>
      </w:r>
    </w:p>
    <w:p w14:paraId="5526D3F4" w14:textId="77777777" w:rsidR="00E26A70" w:rsidRPr="00A178DE" w:rsidRDefault="00E26A70" w:rsidP="00E26A70">
      <w:pPr>
        <w:pStyle w:val="ListParagraph"/>
        <w:rPr>
          <w:rFonts w:ascii="Garamond" w:hAnsi="Garamond"/>
          <w:spacing w:val="-3"/>
          <w:sz w:val="26"/>
          <w:szCs w:val="26"/>
        </w:rPr>
      </w:pPr>
    </w:p>
    <w:p w14:paraId="2D8A2719" w14:textId="77777777" w:rsidR="00E26A70" w:rsidRPr="00A178DE" w:rsidRDefault="00E26A70" w:rsidP="00E26A70">
      <w:pPr>
        <w:spacing w:after="240"/>
        <w:jc w:val="both"/>
        <w:rPr>
          <w:rFonts w:ascii="Garamond" w:hAnsi="Garamond"/>
          <w:sz w:val="26"/>
          <w:szCs w:val="26"/>
        </w:rPr>
      </w:pPr>
      <w:r w:rsidRPr="00A178DE">
        <w:rPr>
          <w:rFonts w:ascii="Garamond" w:hAnsi="Garamond"/>
          <w:sz w:val="26"/>
          <w:szCs w:val="26"/>
        </w:rPr>
        <w:t>Both sets of rules implement Executive Order GA</w:t>
      </w:r>
      <w:r w:rsidRPr="00A178DE">
        <w:rPr>
          <w:sz w:val="26"/>
          <w:szCs w:val="26"/>
        </w:rPr>
        <w:t>‑</w:t>
      </w:r>
      <w:r w:rsidRPr="00A178DE">
        <w:rPr>
          <w:rFonts w:ascii="Garamond" w:hAnsi="Garamond"/>
          <w:sz w:val="26"/>
          <w:szCs w:val="26"/>
        </w:rPr>
        <w:t>56. The attached one</w:t>
      </w:r>
      <w:r w:rsidRPr="00A178DE">
        <w:rPr>
          <w:sz w:val="26"/>
          <w:szCs w:val="26"/>
        </w:rPr>
        <w:t>‑</w:t>
      </w:r>
      <w:r w:rsidRPr="00A178DE">
        <w:rPr>
          <w:rFonts w:ascii="Garamond" w:hAnsi="Garamond"/>
          <w:sz w:val="26"/>
          <w:szCs w:val="26"/>
        </w:rPr>
        <w:t>page memo consolidates action items across both regimes (retail, on</w:t>
      </w:r>
      <w:r w:rsidRPr="00A178DE">
        <w:rPr>
          <w:sz w:val="26"/>
          <w:szCs w:val="26"/>
        </w:rPr>
        <w:t>‑</w:t>
      </w:r>
      <w:r w:rsidRPr="00A178DE">
        <w:rPr>
          <w:rFonts w:ascii="Garamond" w:hAnsi="Garamond"/>
          <w:sz w:val="26"/>
          <w:szCs w:val="26"/>
        </w:rPr>
        <w:t>premise, and delivery), including a plug</w:t>
      </w:r>
      <w:r w:rsidRPr="00A178DE">
        <w:rPr>
          <w:sz w:val="26"/>
          <w:szCs w:val="26"/>
        </w:rPr>
        <w:t>‑</w:t>
      </w:r>
      <w:r w:rsidRPr="00A178DE">
        <w:rPr>
          <w:rFonts w:ascii="Garamond" w:hAnsi="Garamond"/>
          <w:sz w:val="26"/>
          <w:szCs w:val="26"/>
        </w:rPr>
        <w:t>and</w:t>
      </w:r>
      <w:r w:rsidRPr="00A178DE">
        <w:rPr>
          <w:sz w:val="26"/>
          <w:szCs w:val="26"/>
        </w:rPr>
        <w:t>‑</w:t>
      </w:r>
      <w:r w:rsidRPr="00A178DE">
        <w:rPr>
          <w:rFonts w:ascii="Garamond" w:hAnsi="Garamond"/>
          <w:sz w:val="26"/>
          <w:szCs w:val="26"/>
        </w:rPr>
        <w:t>play policy paragraph.</w:t>
      </w:r>
    </w:p>
    <w:p w14:paraId="0BCF4BE2" w14:textId="3F624983" w:rsidR="00D35196" w:rsidRPr="00A178DE" w:rsidRDefault="00F84568" w:rsidP="00E26A70">
      <w:pPr>
        <w:spacing w:after="24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pacing w:val="-3"/>
          <w:sz w:val="26"/>
          <w:szCs w:val="26"/>
        </w:rPr>
        <w:t>If you receive a complaint, notice of violation, or hearing notice from TABC or DSHS, contact me immediately. I can</w:t>
      </w:r>
      <w:r w:rsidR="001D0743">
        <w:rPr>
          <w:rFonts w:ascii="Garamond" w:hAnsi="Garamond"/>
          <w:spacing w:val="-3"/>
          <w:sz w:val="26"/>
          <w:szCs w:val="26"/>
        </w:rPr>
        <w:t xml:space="preserve"> potentially</w:t>
      </w:r>
      <w:r>
        <w:rPr>
          <w:rFonts w:ascii="Garamond" w:hAnsi="Garamond"/>
          <w:spacing w:val="-3"/>
          <w:sz w:val="26"/>
          <w:szCs w:val="26"/>
        </w:rPr>
        <w:t xml:space="preserve">: (1) assess pre-enforcement options, including a challenge to the rule’s validity or applicability; (2) represent you in any SOAH or agency hearing; and (3) seek temporary injunctive relief in district court where appropriate.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8"/>
        <w:gridCol w:w="4692"/>
      </w:tblGrid>
      <w:tr w:rsidR="00D35196" w:rsidRPr="00A178DE" w14:paraId="518BCFAF" w14:textId="77777777" w:rsidTr="000B7469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2A9EC7E3" w14:textId="77777777" w:rsidR="00D35196" w:rsidRPr="00A178DE" w:rsidRDefault="00D35196" w:rsidP="000B7469">
            <w:pPr>
              <w:tabs>
                <w:tab w:val="left" w:pos="1080"/>
                <w:tab w:val="left" w:pos="1800"/>
                <w:tab w:val="left" w:pos="2520"/>
                <w:tab w:val="left" w:pos="4680"/>
              </w:tabs>
              <w:suppressAutoHyphens/>
              <w:jc w:val="both"/>
              <w:rPr>
                <w:rFonts w:ascii="Garamond" w:hAnsi="Garamond"/>
                <w:spacing w:val="-2"/>
                <w:sz w:val="26"/>
                <w:szCs w:val="26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28671E71" w14:textId="77777777" w:rsidR="00D35196" w:rsidRPr="00A178DE" w:rsidRDefault="00D35196" w:rsidP="000B7469">
            <w:pPr>
              <w:tabs>
                <w:tab w:val="left" w:pos="1080"/>
                <w:tab w:val="left" w:pos="1800"/>
                <w:tab w:val="left" w:pos="2520"/>
                <w:tab w:val="left" w:pos="4680"/>
              </w:tabs>
              <w:suppressAutoHyphens/>
              <w:jc w:val="both"/>
              <w:rPr>
                <w:rFonts w:ascii="Garamond" w:hAnsi="Garamond"/>
                <w:spacing w:val="-3"/>
                <w:sz w:val="26"/>
                <w:szCs w:val="26"/>
              </w:rPr>
            </w:pPr>
            <w:r w:rsidRPr="00A178DE">
              <w:rPr>
                <w:rFonts w:ascii="Garamond" w:hAnsi="Garamond"/>
                <w:spacing w:val="-3"/>
                <w:sz w:val="26"/>
                <w:szCs w:val="26"/>
              </w:rPr>
              <w:t>Sincerely,</w:t>
            </w:r>
          </w:p>
          <w:p w14:paraId="170799C3" w14:textId="77777777" w:rsidR="00D35196" w:rsidRPr="00A178DE" w:rsidRDefault="00D35196" w:rsidP="000B7469">
            <w:pPr>
              <w:tabs>
                <w:tab w:val="left" w:pos="1080"/>
                <w:tab w:val="left" w:pos="1800"/>
                <w:tab w:val="left" w:pos="2520"/>
                <w:tab w:val="left" w:pos="4680"/>
              </w:tabs>
              <w:suppressAutoHyphens/>
              <w:jc w:val="both"/>
              <w:rPr>
                <w:rFonts w:ascii="Garamond" w:hAnsi="Garamond"/>
                <w:smallCaps/>
                <w:sz w:val="26"/>
                <w:szCs w:val="26"/>
              </w:rPr>
            </w:pPr>
          </w:p>
          <w:p w14:paraId="19A296F9" w14:textId="77777777" w:rsidR="00D35196" w:rsidRPr="00A178DE" w:rsidRDefault="00D35196" w:rsidP="000B7469">
            <w:pPr>
              <w:tabs>
                <w:tab w:val="left" w:pos="1080"/>
                <w:tab w:val="left" w:pos="1800"/>
                <w:tab w:val="left" w:pos="2520"/>
                <w:tab w:val="left" w:pos="4680"/>
              </w:tabs>
              <w:suppressAutoHyphens/>
              <w:jc w:val="both"/>
              <w:rPr>
                <w:rFonts w:ascii="Garamond" w:hAnsi="Garamond"/>
                <w:smallCaps/>
                <w:sz w:val="26"/>
                <w:szCs w:val="26"/>
              </w:rPr>
            </w:pPr>
            <w:r w:rsidRPr="00A178DE">
              <w:rPr>
                <w:rFonts w:ascii="Garamond" w:hAnsi="Garamond"/>
                <w:smallCaps/>
                <w:sz w:val="26"/>
                <w:szCs w:val="26"/>
              </w:rPr>
              <w:t>Butler Snow LLP</w:t>
            </w:r>
          </w:p>
          <w:p w14:paraId="0D868CBA" w14:textId="1311298C" w:rsidR="00D35196" w:rsidRPr="00A178DE" w:rsidRDefault="003F4798" w:rsidP="000B7469">
            <w:pPr>
              <w:tabs>
                <w:tab w:val="left" w:pos="1080"/>
                <w:tab w:val="left" w:pos="1800"/>
                <w:tab w:val="left" w:pos="2520"/>
                <w:tab w:val="left" w:pos="4680"/>
              </w:tabs>
              <w:suppressAutoHyphens/>
              <w:jc w:val="both"/>
              <w:rPr>
                <w:rFonts w:ascii="Garamond" w:hAnsi="Garamond"/>
                <w:spacing w:val="-3"/>
                <w:sz w:val="26"/>
                <w:szCs w:val="26"/>
              </w:rPr>
            </w:pPr>
            <w:r w:rsidRPr="00A178DE">
              <w:rPr>
                <w:rFonts w:ascii="Garamond" w:hAnsi="Garamond"/>
                <w:caps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7BABFD16" wp14:editId="1904068A">
                  <wp:simplePos x="0" y="0"/>
                  <wp:positionH relativeFrom="column">
                    <wp:posOffset>-97155</wp:posOffset>
                  </wp:positionH>
                  <wp:positionV relativeFrom="paragraph">
                    <wp:posOffset>86995</wp:posOffset>
                  </wp:positionV>
                  <wp:extent cx="1514246" cy="641859"/>
                  <wp:effectExtent l="0" t="0" r="0" b="6350"/>
                  <wp:wrapNone/>
                  <wp:docPr id="3" name="Picture 3" descr="A signature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ignature of a pers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246" cy="641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D16CDF" w14:textId="145CB94A" w:rsidR="00D35196" w:rsidRPr="00A178DE" w:rsidRDefault="00D35196" w:rsidP="000B7469">
            <w:pPr>
              <w:tabs>
                <w:tab w:val="left" w:pos="1080"/>
                <w:tab w:val="left" w:pos="1800"/>
                <w:tab w:val="left" w:pos="2520"/>
                <w:tab w:val="left" w:pos="4680"/>
              </w:tabs>
              <w:suppressAutoHyphens/>
              <w:jc w:val="both"/>
              <w:rPr>
                <w:rFonts w:ascii="Garamond" w:hAnsi="Garamond"/>
                <w:i/>
                <w:spacing w:val="-3"/>
                <w:sz w:val="26"/>
                <w:szCs w:val="26"/>
              </w:rPr>
            </w:pPr>
          </w:p>
          <w:p w14:paraId="0D414601" w14:textId="4447D708" w:rsidR="00891693" w:rsidRPr="00A178DE" w:rsidRDefault="00891693" w:rsidP="000B7469">
            <w:pPr>
              <w:tabs>
                <w:tab w:val="left" w:pos="1080"/>
                <w:tab w:val="left" w:pos="1800"/>
                <w:tab w:val="left" w:pos="2520"/>
                <w:tab w:val="left" w:pos="4680"/>
              </w:tabs>
              <w:suppressAutoHyphens/>
              <w:jc w:val="both"/>
              <w:rPr>
                <w:rFonts w:ascii="Garamond" w:hAnsi="Garamond"/>
                <w:i/>
                <w:spacing w:val="-3"/>
                <w:sz w:val="26"/>
                <w:szCs w:val="26"/>
              </w:rPr>
            </w:pPr>
          </w:p>
          <w:p w14:paraId="664A94C8" w14:textId="77777777" w:rsidR="00D35196" w:rsidRPr="00A178DE" w:rsidRDefault="00D35196" w:rsidP="000B7469">
            <w:pPr>
              <w:tabs>
                <w:tab w:val="left" w:pos="1080"/>
                <w:tab w:val="left" w:pos="1800"/>
                <w:tab w:val="left" w:pos="2520"/>
                <w:tab w:val="left" w:pos="4680"/>
              </w:tabs>
              <w:suppressAutoHyphens/>
              <w:jc w:val="both"/>
              <w:rPr>
                <w:rFonts w:ascii="Garamond" w:hAnsi="Garamond"/>
                <w:i/>
                <w:spacing w:val="-3"/>
                <w:sz w:val="26"/>
                <w:szCs w:val="26"/>
              </w:rPr>
            </w:pPr>
          </w:p>
          <w:p w14:paraId="4B2CE315" w14:textId="0A55126A" w:rsidR="00542600" w:rsidRPr="00A178DE" w:rsidRDefault="00E77077" w:rsidP="000B7469">
            <w:pPr>
              <w:tabs>
                <w:tab w:val="left" w:pos="1080"/>
                <w:tab w:val="left" w:pos="1800"/>
                <w:tab w:val="left" w:pos="2520"/>
                <w:tab w:val="left" w:pos="4680"/>
              </w:tabs>
              <w:suppressAutoHyphens/>
              <w:jc w:val="both"/>
              <w:rPr>
                <w:rFonts w:ascii="Garamond" w:hAnsi="Garamond"/>
                <w:spacing w:val="-3"/>
                <w:sz w:val="26"/>
                <w:szCs w:val="26"/>
              </w:rPr>
            </w:pPr>
            <w:r w:rsidRPr="00A178DE">
              <w:rPr>
                <w:rFonts w:ascii="Garamond" w:hAnsi="Garamond"/>
                <w:spacing w:val="-3"/>
                <w:sz w:val="26"/>
                <w:szCs w:val="26"/>
              </w:rPr>
              <w:t>J.R. Johnson</w:t>
            </w:r>
          </w:p>
          <w:p w14:paraId="214790D4" w14:textId="77777777" w:rsidR="00D35196" w:rsidRPr="00A178DE" w:rsidRDefault="00D35196" w:rsidP="000B7469">
            <w:pPr>
              <w:tabs>
                <w:tab w:val="left" w:pos="1080"/>
                <w:tab w:val="left" w:pos="1800"/>
                <w:tab w:val="left" w:pos="2520"/>
                <w:tab w:val="left" w:pos="4680"/>
              </w:tabs>
              <w:suppressAutoHyphens/>
              <w:jc w:val="both"/>
              <w:rPr>
                <w:rFonts w:ascii="Garamond" w:hAnsi="Garamond"/>
                <w:spacing w:val="-2"/>
                <w:sz w:val="26"/>
                <w:szCs w:val="26"/>
              </w:rPr>
            </w:pPr>
          </w:p>
        </w:tc>
      </w:tr>
      <w:bookmarkEnd w:id="0"/>
    </w:tbl>
    <w:p w14:paraId="568E6D6E" w14:textId="22CF9346" w:rsidR="00D17998" w:rsidRPr="00A178DE" w:rsidRDefault="00542600" w:rsidP="00557835">
      <w:pPr>
        <w:widowControl/>
        <w:tabs>
          <w:tab w:val="clear" w:pos="8100"/>
        </w:tabs>
        <w:autoSpaceDE/>
        <w:autoSpaceDN/>
        <w:adjustRightInd/>
        <w:spacing w:after="200" w:line="276" w:lineRule="auto"/>
        <w:rPr>
          <w:rFonts w:ascii="Garamond" w:hAnsi="Garamond"/>
        </w:rPr>
      </w:pPr>
      <w:r w:rsidRPr="00A178DE">
        <w:rPr>
          <w:rFonts w:ascii="Garamond" w:hAnsi="Garamond"/>
        </w:rPr>
        <w:br w:type="page"/>
      </w:r>
    </w:p>
    <w:p w14:paraId="5D58E5A4" w14:textId="77777777" w:rsidR="00CB43C5" w:rsidRPr="00CB43C5" w:rsidRDefault="00CB43C5" w:rsidP="00CB43C5">
      <w:pPr>
        <w:widowControl/>
        <w:tabs>
          <w:tab w:val="clear" w:pos="8100"/>
        </w:tabs>
        <w:autoSpaceDE/>
        <w:autoSpaceDN/>
        <w:adjustRightInd/>
        <w:jc w:val="center"/>
        <w:rPr>
          <w:rFonts w:ascii="Garamond" w:hAnsi="Garamond"/>
          <w:b/>
          <w:szCs w:val="24"/>
        </w:rPr>
      </w:pPr>
      <w:r w:rsidRPr="00CB43C5">
        <w:rPr>
          <w:rFonts w:ascii="Garamond" w:hAnsi="Garamond"/>
          <w:b/>
          <w:szCs w:val="24"/>
        </w:rPr>
        <w:lastRenderedPageBreak/>
        <w:t>M E M O R A N D U M</w:t>
      </w:r>
    </w:p>
    <w:p w14:paraId="366EB68C" w14:textId="77777777" w:rsidR="00CB43C5" w:rsidRPr="00CB43C5" w:rsidRDefault="00CB43C5" w:rsidP="00CB43C5">
      <w:pPr>
        <w:widowControl/>
        <w:tabs>
          <w:tab w:val="clear" w:pos="8100"/>
        </w:tabs>
        <w:autoSpaceDE/>
        <w:autoSpaceDN/>
        <w:adjustRightInd/>
        <w:rPr>
          <w:rFonts w:ascii="Garamond" w:hAnsi="Garamond"/>
          <w:b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8370"/>
      </w:tblGrid>
      <w:tr w:rsidR="00CB43C5" w:rsidRPr="00CB43C5" w14:paraId="0E47CCFC" w14:textId="77777777" w:rsidTr="004F77EF">
        <w:trPr>
          <w:trHeight w:val="180"/>
        </w:trPr>
        <w:tc>
          <w:tcPr>
            <w:tcW w:w="1188" w:type="dxa"/>
          </w:tcPr>
          <w:p w14:paraId="505DD6E6" w14:textId="77777777" w:rsidR="00CB43C5" w:rsidRPr="00CB43C5" w:rsidRDefault="00CB43C5" w:rsidP="00CB43C5">
            <w:pPr>
              <w:widowControl/>
              <w:tabs>
                <w:tab w:val="clear" w:pos="8100"/>
              </w:tabs>
              <w:autoSpaceDE/>
              <w:autoSpaceDN/>
              <w:adjustRightInd/>
              <w:spacing w:after="120"/>
              <w:jc w:val="both"/>
              <w:rPr>
                <w:rFonts w:ascii="Garamond" w:hAnsi="Garamond"/>
                <w:b/>
                <w:noProof/>
                <w:szCs w:val="24"/>
              </w:rPr>
            </w:pPr>
            <w:r w:rsidRPr="00CB43C5">
              <w:rPr>
                <w:rFonts w:ascii="Garamond" w:hAnsi="Garamond"/>
                <w:b/>
                <w:noProof/>
                <w:szCs w:val="24"/>
              </w:rPr>
              <w:t>To:</w:t>
            </w:r>
          </w:p>
        </w:tc>
        <w:tc>
          <w:tcPr>
            <w:tcW w:w="8370" w:type="dxa"/>
          </w:tcPr>
          <w:sdt>
            <w:sdtPr>
              <w:rPr>
                <w:rFonts w:ascii="Garamond" w:hAnsi="Garamond"/>
                <w:szCs w:val="24"/>
              </w:rPr>
              <w:alias w:val="TONameList"/>
              <w:tag w:val="iMergeField-TONameList"/>
              <w:id w:val="-861506492"/>
              <w:placeholder>
                <w:docPart w:val="1D654E36D30640DEA73E5E989F18EBB8"/>
              </w:placeholder>
              <w:text w:multiLine="1"/>
            </w:sdtPr>
            <w:sdtEndPr/>
            <w:sdtContent>
              <w:p w14:paraId="3B0A1EAE" w14:textId="03DC9F57" w:rsidR="00CB43C5" w:rsidRPr="00CB43C5" w:rsidRDefault="00CB43C5" w:rsidP="00CB43C5">
                <w:pPr>
                  <w:widowControl/>
                  <w:tabs>
                    <w:tab w:val="clear" w:pos="8100"/>
                  </w:tabs>
                  <w:autoSpaceDE/>
                  <w:autoSpaceDN/>
                  <w:adjustRightInd/>
                  <w:spacing w:after="120"/>
                  <w:rPr>
                    <w:rFonts w:ascii="Garamond" w:hAnsi="Garamond"/>
                    <w:szCs w:val="24"/>
                  </w:rPr>
                </w:pPr>
                <w:r w:rsidRPr="00A178DE">
                  <w:rPr>
                    <w:rFonts w:ascii="Garamond" w:hAnsi="Garamond"/>
                    <w:szCs w:val="24"/>
                  </w:rPr>
                  <w:t>Texas Hemp Business Council</w:t>
                </w:r>
              </w:p>
            </w:sdtContent>
          </w:sdt>
        </w:tc>
      </w:tr>
      <w:tr w:rsidR="00CB43C5" w:rsidRPr="00CB43C5" w14:paraId="361DB26C" w14:textId="77777777" w:rsidTr="004F77EF">
        <w:trPr>
          <w:trHeight w:val="90"/>
        </w:trPr>
        <w:tc>
          <w:tcPr>
            <w:tcW w:w="1188" w:type="dxa"/>
          </w:tcPr>
          <w:p w14:paraId="738F95DE" w14:textId="77777777" w:rsidR="00CB43C5" w:rsidRPr="00CB43C5" w:rsidRDefault="00CB43C5" w:rsidP="00CB43C5">
            <w:pPr>
              <w:widowControl/>
              <w:tabs>
                <w:tab w:val="clear" w:pos="8100"/>
              </w:tabs>
              <w:autoSpaceDE/>
              <w:autoSpaceDN/>
              <w:adjustRightInd/>
              <w:spacing w:after="120"/>
              <w:jc w:val="both"/>
              <w:rPr>
                <w:rFonts w:ascii="Garamond" w:hAnsi="Garamond"/>
                <w:b/>
                <w:noProof/>
                <w:szCs w:val="24"/>
              </w:rPr>
            </w:pPr>
            <w:r w:rsidRPr="00CB43C5">
              <w:rPr>
                <w:rFonts w:ascii="Garamond" w:hAnsi="Garamond"/>
                <w:b/>
                <w:noProof/>
                <w:szCs w:val="24"/>
              </w:rPr>
              <w:t>From:</w:t>
            </w:r>
          </w:p>
        </w:tc>
        <w:tc>
          <w:tcPr>
            <w:tcW w:w="8370" w:type="dxa"/>
          </w:tcPr>
          <w:sdt>
            <w:sdtPr>
              <w:rPr>
                <w:rFonts w:ascii="Garamond" w:hAnsi="Garamond"/>
                <w:szCs w:val="24"/>
              </w:rPr>
              <w:alias w:val="AuthorClosingName"/>
              <w:tag w:val="iMergeField-AuthorClosingName"/>
              <w:id w:val="4019603"/>
              <w:placeholder>
                <w:docPart w:val="7D8AB07116804722A940E6A1C7F89A77"/>
              </w:placeholder>
              <w:text w:multiLine="1"/>
            </w:sdtPr>
            <w:sdtEndPr/>
            <w:sdtContent>
              <w:p w14:paraId="3F08226E" w14:textId="27FD5F41" w:rsidR="00CB43C5" w:rsidRPr="00CB43C5" w:rsidRDefault="00CB43C5" w:rsidP="00CB43C5">
                <w:pPr>
                  <w:widowControl/>
                  <w:tabs>
                    <w:tab w:val="clear" w:pos="8100"/>
                  </w:tabs>
                  <w:autoSpaceDE/>
                  <w:autoSpaceDN/>
                  <w:adjustRightInd/>
                  <w:spacing w:after="120"/>
                  <w:rPr>
                    <w:rFonts w:ascii="Garamond" w:hAnsi="Garamond"/>
                    <w:szCs w:val="24"/>
                  </w:rPr>
                </w:pPr>
                <w:r w:rsidRPr="00CB43C5">
                  <w:rPr>
                    <w:rFonts w:ascii="Garamond" w:hAnsi="Garamond"/>
                    <w:szCs w:val="24"/>
                  </w:rPr>
                  <w:t>Butler Snow LLP/</w:t>
                </w:r>
                <w:r w:rsidRPr="00A178DE">
                  <w:rPr>
                    <w:rFonts w:ascii="Garamond" w:hAnsi="Garamond"/>
                    <w:szCs w:val="24"/>
                  </w:rPr>
                  <w:t>J.R. Johnson</w:t>
                </w:r>
              </w:p>
            </w:sdtContent>
          </w:sdt>
        </w:tc>
      </w:tr>
      <w:tr w:rsidR="00CB43C5" w:rsidRPr="00CB43C5" w14:paraId="4069C20D" w14:textId="77777777" w:rsidTr="004F77EF">
        <w:trPr>
          <w:trHeight w:val="80"/>
        </w:trPr>
        <w:tc>
          <w:tcPr>
            <w:tcW w:w="1188" w:type="dxa"/>
          </w:tcPr>
          <w:p w14:paraId="2C52B89F" w14:textId="77777777" w:rsidR="00CB43C5" w:rsidRPr="00CB43C5" w:rsidRDefault="00CB43C5" w:rsidP="00CB43C5">
            <w:pPr>
              <w:widowControl/>
              <w:tabs>
                <w:tab w:val="clear" w:pos="8100"/>
              </w:tabs>
              <w:autoSpaceDE/>
              <w:autoSpaceDN/>
              <w:adjustRightInd/>
              <w:spacing w:after="120"/>
              <w:jc w:val="both"/>
              <w:rPr>
                <w:rFonts w:ascii="Garamond" w:hAnsi="Garamond"/>
                <w:b/>
                <w:noProof/>
                <w:szCs w:val="24"/>
              </w:rPr>
            </w:pPr>
            <w:r w:rsidRPr="00CB43C5">
              <w:rPr>
                <w:rFonts w:ascii="Garamond" w:hAnsi="Garamond"/>
                <w:b/>
                <w:noProof/>
                <w:szCs w:val="24"/>
              </w:rPr>
              <w:t>Date:</w:t>
            </w:r>
          </w:p>
        </w:tc>
        <w:tc>
          <w:tcPr>
            <w:tcW w:w="8370" w:type="dxa"/>
          </w:tcPr>
          <w:sdt>
            <w:sdtPr>
              <w:rPr>
                <w:rFonts w:ascii="Garamond" w:hAnsi="Garamond"/>
                <w:szCs w:val="24"/>
              </w:rPr>
              <w:alias w:val="DateLong"/>
              <w:tag w:val="iMergeField-DateLong"/>
              <w:id w:val="1932617331"/>
              <w:placeholder>
                <w:docPart w:val="66D6F3A6354A481F8B2998A48A7C231E"/>
              </w:placeholder>
              <w:date w:fullDate="2025-10-24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B7FC9B4" w14:textId="5ECA7BC9" w:rsidR="00CB43C5" w:rsidRPr="00CB43C5" w:rsidRDefault="00B51323" w:rsidP="00CB43C5">
                <w:pPr>
                  <w:widowControl/>
                  <w:tabs>
                    <w:tab w:val="clear" w:pos="8100"/>
                  </w:tabs>
                  <w:autoSpaceDE/>
                  <w:autoSpaceDN/>
                  <w:adjustRightInd/>
                  <w:spacing w:after="120"/>
                  <w:rPr>
                    <w:rFonts w:ascii="Garamond" w:hAnsi="Garamond"/>
                    <w:szCs w:val="24"/>
                  </w:rPr>
                </w:pPr>
                <w:r>
                  <w:rPr>
                    <w:rFonts w:ascii="Garamond" w:hAnsi="Garamond"/>
                    <w:szCs w:val="24"/>
                  </w:rPr>
                  <w:t>October 24, 2025</w:t>
                </w:r>
              </w:p>
            </w:sdtContent>
          </w:sdt>
        </w:tc>
      </w:tr>
      <w:tr w:rsidR="00CB43C5" w:rsidRPr="00CB43C5" w14:paraId="4FA48EA4" w14:textId="77777777" w:rsidTr="004F77EF">
        <w:trPr>
          <w:trHeight w:val="80"/>
        </w:trPr>
        <w:tc>
          <w:tcPr>
            <w:tcW w:w="1188" w:type="dxa"/>
            <w:tcBorders>
              <w:bottom w:val="single" w:sz="4" w:space="0" w:color="auto"/>
            </w:tcBorders>
          </w:tcPr>
          <w:p w14:paraId="34464763" w14:textId="77777777" w:rsidR="00CB43C5" w:rsidRPr="00CB43C5" w:rsidRDefault="00CB43C5" w:rsidP="00CB43C5">
            <w:pPr>
              <w:widowControl/>
              <w:tabs>
                <w:tab w:val="clear" w:pos="8100"/>
              </w:tabs>
              <w:autoSpaceDE/>
              <w:autoSpaceDN/>
              <w:adjustRightInd/>
              <w:spacing w:after="120"/>
              <w:jc w:val="both"/>
              <w:rPr>
                <w:rFonts w:ascii="Garamond" w:hAnsi="Garamond"/>
                <w:b/>
                <w:noProof/>
                <w:szCs w:val="24"/>
              </w:rPr>
            </w:pPr>
            <w:r w:rsidRPr="00CB43C5">
              <w:rPr>
                <w:rFonts w:ascii="Garamond" w:hAnsi="Garamond"/>
                <w:b/>
                <w:noProof/>
                <w:szCs w:val="24"/>
              </w:rPr>
              <w:t>Subject:</w:t>
            </w:r>
          </w:p>
        </w:tc>
        <w:tc>
          <w:tcPr>
            <w:tcW w:w="8370" w:type="dxa"/>
            <w:tcBorders>
              <w:bottom w:val="single" w:sz="4" w:space="0" w:color="auto"/>
            </w:tcBorders>
          </w:tcPr>
          <w:sdt>
            <w:sdtPr>
              <w:rPr>
                <w:rFonts w:ascii="Garamond" w:hAnsi="Garamond"/>
                <w:szCs w:val="24"/>
              </w:rPr>
              <w:alias w:val="ReLine"/>
              <w:tag w:val="iMergeField-ReLine"/>
              <w:id w:val="8817754"/>
              <w:placeholder>
                <w:docPart w:val="C3839EA814F3490A8CFC58AE72F87C10"/>
              </w:placeholder>
            </w:sdtPr>
            <w:sdtEndPr/>
            <w:sdtContent>
              <w:p w14:paraId="7590D0BB" w14:textId="2C3A671C" w:rsidR="00CB43C5" w:rsidRPr="00CB43C5" w:rsidRDefault="00CB43C5" w:rsidP="00CB43C5">
                <w:pPr>
                  <w:widowControl/>
                  <w:tabs>
                    <w:tab w:val="clear" w:pos="8100"/>
                  </w:tabs>
                  <w:autoSpaceDE/>
                  <w:autoSpaceDN/>
                  <w:adjustRightInd/>
                  <w:spacing w:after="120"/>
                  <w:rPr>
                    <w:rFonts w:ascii="Garamond" w:hAnsi="Garamond"/>
                    <w:szCs w:val="24"/>
                  </w:rPr>
                </w:pPr>
                <w:r w:rsidRPr="00A178DE">
                  <w:rPr>
                    <w:rFonts w:ascii="Garamond" w:hAnsi="Garamond"/>
                    <w:color w:val="000000"/>
                    <w:szCs w:val="24"/>
                  </w:rPr>
                  <w:t>TABC and DSHS emergency rules on consumable hemp sales to persons under 21</w:t>
                </w:r>
              </w:p>
            </w:sdtContent>
          </w:sdt>
        </w:tc>
      </w:tr>
    </w:tbl>
    <w:p w14:paraId="2F3F8E40" w14:textId="7A3BB78A" w:rsidR="0028514C" w:rsidRDefault="0028514C" w:rsidP="009C6CC8">
      <w:pPr>
        <w:widowControl/>
        <w:tabs>
          <w:tab w:val="clear" w:pos="8100"/>
        </w:tabs>
        <w:autoSpaceDE/>
        <w:autoSpaceDN/>
        <w:adjustRightInd/>
        <w:spacing w:line="276" w:lineRule="auto"/>
        <w:rPr>
          <w:rFonts w:ascii="Garamond" w:hAnsi="Garamond"/>
          <w:b/>
          <w:bCs/>
          <w:szCs w:val="24"/>
        </w:rPr>
      </w:pPr>
    </w:p>
    <w:p w14:paraId="7B4670C0" w14:textId="12A5D9EE" w:rsidR="00A178DE" w:rsidRPr="00A178DE" w:rsidRDefault="00A178DE" w:rsidP="009C6CC8">
      <w:pPr>
        <w:widowControl/>
        <w:tabs>
          <w:tab w:val="clear" w:pos="8100"/>
        </w:tabs>
        <w:autoSpaceDE/>
        <w:autoSpaceDN/>
        <w:adjustRightInd/>
        <w:spacing w:line="276" w:lineRule="auto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>Summary of Emergency Rules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17998" w:rsidRPr="00A178DE" w14:paraId="5D7DF4AF" w14:textId="77777777" w:rsidTr="009C6CC8">
        <w:tc>
          <w:tcPr>
            <w:tcW w:w="4675" w:type="dxa"/>
            <w:shd w:val="clear" w:color="auto" w:fill="EEECE1" w:themeFill="background2"/>
          </w:tcPr>
          <w:p w14:paraId="5449B0E4" w14:textId="2A96F7D9" w:rsidR="00D17998" w:rsidRPr="00A178DE" w:rsidRDefault="00D17998" w:rsidP="00D17998">
            <w:pPr>
              <w:jc w:val="center"/>
              <w:rPr>
                <w:rFonts w:ascii="Garamond" w:hAnsi="Garamond"/>
                <w:b/>
                <w:bCs/>
                <w:szCs w:val="24"/>
              </w:rPr>
            </w:pPr>
            <w:r w:rsidRPr="00A178DE">
              <w:rPr>
                <w:rFonts w:ascii="Garamond" w:hAnsi="Garamond"/>
                <w:b/>
                <w:bCs/>
                <w:szCs w:val="24"/>
              </w:rPr>
              <w:t>TABC</w:t>
            </w:r>
          </w:p>
        </w:tc>
        <w:tc>
          <w:tcPr>
            <w:tcW w:w="4675" w:type="dxa"/>
            <w:shd w:val="clear" w:color="auto" w:fill="EEECE1" w:themeFill="background2"/>
          </w:tcPr>
          <w:p w14:paraId="2A1407DA" w14:textId="3965CFCA" w:rsidR="00D17998" w:rsidRPr="00A178DE" w:rsidRDefault="00D17998" w:rsidP="00D17998">
            <w:pPr>
              <w:jc w:val="center"/>
              <w:rPr>
                <w:rFonts w:ascii="Garamond" w:hAnsi="Garamond"/>
                <w:b/>
                <w:bCs/>
                <w:szCs w:val="24"/>
              </w:rPr>
            </w:pPr>
            <w:r w:rsidRPr="00A178DE">
              <w:rPr>
                <w:rFonts w:ascii="Garamond" w:hAnsi="Garamond"/>
                <w:b/>
                <w:bCs/>
                <w:szCs w:val="24"/>
              </w:rPr>
              <w:t>DSHS</w:t>
            </w:r>
          </w:p>
        </w:tc>
      </w:tr>
      <w:tr w:rsidR="00557835" w:rsidRPr="00A178DE" w14:paraId="313DE50B" w14:textId="77777777" w:rsidTr="004E1D92">
        <w:tc>
          <w:tcPr>
            <w:tcW w:w="9350" w:type="dxa"/>
            <w:gridSpan w:val="2"/>
          </w:tcPr>
          <w:p w14:paraId="3E8C8E5A" w14:textId="3F70466A" w:rsidR="00557835" w:rsidRPr="00A178DE" w:rsidRDefault="00557835" w:rsidP="00557835">
            <w:pPr>
              <w:jc w:val="center"/>
              <w:rPr>
                <w:rFonts w:ascii="Garamond" w:hAnsi="Garamond"/>
                <w:b/>
                <w:bCs/>
                <w:szCs w:val="24"/>
              </w:rPr>
            </w:pPr>
            <w:r w:rsidRPr="00A178DE">
              <w:rPr>
                <w:rFonts w:ascii="Garamond" w:hAnsi="Garamond"/>
                <w:b/>
                <w:bCs/>
                <w:szCs w:val="24"/>
              </w:rPr>
              <w:t>Requirements</w:t>
            </w:r>
          </w:p>
        </w:tc>
      </w:tr>
      <w:tr w:rsidR="00D17998" w:rsidRPr="00A178DE" w14:paraId="15C739C5" w14:textId="77777777" w:rsidTr="00D17998">
        <w:tc>
          <w:tcPr>
            <w:tcW w:w="4675" w:type="dxa"/>
          </w:tcPr>
          <w:p w14:paraId="4420CA25" w14:textId="753B5E14" w:rsidR="00D17998" w:rsidRPr="00A178DE" w:rsidRDefault="00557835" w:rsidP="00230441">
            <w:pPr>
              <w:rPr>
                <w:rFonts w:ascii="Garamond" w:hAnsi="Garamond"/>
                <w:szCs w:val="24"/>
              </w:rPr>
            </w:pPr>
            <w:r w:rsidRPr="00A178DE">
              <w:rPr>
                <w:rFonts w:ascii="Garamond" w:hAnsi="Garamond"/>
                <w:szCs w:val="24"/>
              </w:rPr>
              <w:t>S</w:t>
            </w:r>
            <w:r w:rsidR="00D17998" w:rsidRPr="00A178DE">
              <w:rPr>
                <w:rFonts w:ascii="Garamond" w:hAnsi="Garamond"/>
                <w:szCs w:val="24"/>
              </w:rPr>
              <w:t xml:space="preserve">taff must inspect </w:t>
            </w:r>
            <w:r w:rsidRPr="00A178DE">
              <w:rPr>
                <w:rFonts w:ascii="Garamond" w:hAnsi="Garamond"/>
                <w:szCs w:val="24"/>
              </w:rPr>
              <w:t>an apparently valid, unexpired, government</w:t>
            </w:r>
            <w:r w:rsidRPr="00A178DE">
              <w:rPr>
                <w:szCs w:val="24"/>
              </w:rPr>
              <w:t>‑</w:t>
            </w:r>
            <w:r w:rsidRPr="00A178DE">
              <w:rPr>
                <w:rFonts w:ascii="Garamond" w:hAnsi="Garamond"/>
                <w:szCs w:val="24"/>
              </w:rPr>
              <w:t xml:space="preserve">issued ID with photo/description matching appearance </w:t>
            </w:r>
            <w:r w:rsidR="00D17998" w:rsidRPr="00A178DE">
              <w:rPr>
                <w:rFonts w:ascii="Garamond" w:hAnsi="Garamond"/>
                <w:szCs w:val="24"/>
              </w:rPr>
              <w:t>before completing the sale or hand</w:t>
            </w:r>
            <w:r w:rsidR="00D17998" w:rsidRPr="00A178DE">
              <w:rPr>
                <w:szCs w:val="24"/>
              </w:rPr>
              <w:t>‑</w:t>
            </w:r>
            <w:r w:rsidR="00D17998" w:rsidRPr="00A178DE">
              <w:rPr>
                <w:rFonts w:ascii="Garamond" w:hAnsi="Garamond"/>
                <w:szCs w:val="24"/>
              </w:rPr>
              <w:t>off.</w:t>
            </w:r>
          </w:p>
        </w:tc>
        <w:tc>
          <w:tcPr>
            <w:tcW w:w="4675" w:type="dxa"/>
          </w:tcPr>
          <w:p w14:paraId="38F7CED9" w14:textId="04CFD8E4" w:rsidR="00D17998" w:rsidRPr="00A178DE" w:rsidRDefault="00557835" w:rsidP="00230441">
            <w:pPr>
              <w:rPr>
                <w:rFonts w:ascii="Garamond" w:hAnsi="Garamond"/>
                <w:szCs w:val="24"/>
              </w:rPr>
            </w:pPr>
            <w:r w:rsidRPr="00A178DE">
              <w:rPr>
                <w:rFonts w:ascii="Garamond" w:hAnsi="Garamond"/>
                <w:szCs w:val="24"/>
              </w:rPr>
              <w:t>S</w:t>
            </w:r>
            <w:r w:rsidR="00D17998" w:rsidRPr="00A178DE">
              <w:rPr>
                <w:rFonts w:ascii="Garamond" w:hAnsi="Garamond"/>
                <w:szCs w:val="24"/>
              </w:rPr>
              <w:t>eller must inspect valid government ID (driver’s license, passport, or state/federal ID) showing DOB and matching photo/description before completing the sale.</w:t>
            </w:r>
          </w:p>
        </w:tc>
      </w:tr>
      <w:tr w:rsidR="00557835" w:rsidRPr="00A178DE" w14:paraId="4BFC03B9" w14:textId="77777777" w:rsidTr="00BF2E53">
        <w:tc>
          <w:tcPr>
            <w:tcW w:w="9350" w:type="dxa"/>
            <w:gridSpan w:val="2"/>
          </w:tcPr>
          <w:p w14:paraId="658F7803" w14:textId="72588702" w:rsidR="00557835" w:rsidRPr="00A178DE" w:rsidRDefault="00557835" w:rsidP="00557835">
            <w:pPr>
              <w:jc w:val="center"/>
              <w:rPr>
                <w:rFonts w:ascii="Garamond" w:hAnsi="Garamond"/>
                <w:b/>
                <w:bCs/>
                <w:szCs w:val="24"/>
              </w:rPr>
            </w:pPr>
            <w:r w:rsidRPr="00A178DE">
              <w:rPr>
                <w:rFonts w:ascii="Garamond" w:hAnsi="Garamond"/>
                <w:b/>
                <w:bCs/>
                <w:szCs w:val="24"/>
              </w:rPr>
              <w:t>Safe Harbors</w:t>
            </w:r>
          </w:p>
        </w:tc>
      </w:tr>
      <w:tr w:rsidR="00557835" w:rsidRPr="00A178DE" w14:paraId="4F5FCE0D" w14:textId="77777777" w:rsidTr="00D17998">
        <w:tc>
          <w:tcPr>
            <w:tcW w:w="4675" w:type="dxa"/>
          </w:tcPr>
          <w:p w14:paraId="6E4F3046" w14:textId="323E7BA5" w:rsidR="00557835" w:rsidRPr="00A178DE" w:rsidRDefault="00557835" w:rsidP="00230441">
            <w:pPr>
              <w:rPr>
                <w:rFonts w:ascii="Garamond" w:hAnsi="Garamond"/>
                <w:szCs w:val="24"/>
              </w:rPr>
            </w:pPr>
            <w:r w:rsidRPr="00A178DE">
              <w:rPr>
                <w:rFonts w:ascii="Garamond" w:hAnsi="Garamond"/>
                <w:szCs w:val="24"/>
              </w:rPr>
              <w:t>No violation if the minor falsely claims 21+,</w:t>
            </w:r>
            <w:r w:rsidR="00805B89" w:rsidRPr="00A178DE">
              <w:rPr>
                <w:rFonts w:ascii="Garamond" w:hAnsi="Garamond"/>
                <w:szCs w:val="24"/>
              </w:rPr>
              <w:t xml:space="preserve"> </w:t>
            </w:r>
            <w:r w:rsidRPr="00A178DE">
              <w:rPr>
                <w:rFonts w:ascii="Garamond" w:hAnsi="Garamond"/>
                <w:szCs w:val="24"/>
              </w:rPr>
              <w:t xml:space="preserve">the business </w:t>
            </w:r>
            <w:r w:rsidR="00805B89" w:rsidRPr="00A178DE">
              <w:rPr>
                <w:rFonts w:ascii="Garamond" w:hAnsi="Garamond"/>
                <w:szCs w:val="24"/>
              </w:rPr>
              <w:t>inspects the ID</w:t>
            </w:r>
            <w:r w:rsidRPr="00A178DE">
              <w:rPr>
                <w:rFonts w:ascii="Garamond" w:hAnsi="Garamond"/>
                <w:szCs w:val="24"/>
              </w:rPr>
              <w:t xml:space="preserve">, and </w:t>
            </w:r>
            <w:r w:rsidR="00805B89" w:rsidRPr="00A178DE">
              <w:rPr>
                <w:rFonts w:ascii="Garamond" w:hAnsi="Garamond"/>
                <w:szCs w:val="24"/>
              </w:rPr>
              <w:t xml:space="preserve">the business </w:t>
            </w:r>
            <w:r w:rsidRPr="00A178DE">
              <w:rPr>
                <w:rFonts w:ascii="Garamond" w:hAnsi="Garamond"/>
                <w:szCs w:val="24"/>
              </w:rPr>
              <w:t>reasonably believes the purchaser is 21+.</w:t>
            </w:r>
          </w:p>
        </w:tc>
        <w:tc>
          <w:tcPr>
            <w:tcW w:w="4675" w:type="dxa"/>
          </w:tcPr>
          <w:p w14:paraId="6EFBDD25" w14:textId="2020D725" w:rsidR="00557835" w:rsidRPr="00A178DE" w:rsidRDefault="00557835" w:rsidP="00230441">
            <w:pPr>
              <w:rPr>
                <w:rFonts w:ascii="Garamond" w:hAnsi="Garamond"/>
                <w:szCs w:val="24"/>
              </w:rPr>
            </w:pPr>
            <w:r w:rsidRPr="00A178DE">
              <w:rPr>
                <w:rFonts w:ascii="Garamond" w:hAnsi="Garamond"/>
                <w:szCs w:val="24"/>
              </w:rPr>
              <w:t>Exception to revocation if the minor falsely represents being 21+ by displaying an apparently valid government ID.</w:t>
            </w:r>
          </w:p>
        </w:tc>
      </w:tr>
      <w:tr w:rsidR="00557835" w:rsidRPr="00A178DE" w14:paraId="56E6DAD7" w14:textId="77777777" w:rsidTr="00B92698">
        <w:tc>
          <w:tcPr>
            <w:tcW w:w="9350" w:type="dxa"/>
            <w:gridSpan w:val="2"/>
          </w:tcPr>
          <w:p w14:paraId="218DC5B8" w14:textId="22FE13AA" w:rsidR="00557835" w:rsidRPr="00A178DE" w:rsidRDefault="00557835" w:rsidP="00557835">
            <w:pPr>
              <w:jc w:val="center"/>
              <w:rPr>
                <w:rFonts w:ascii="Garamond" w:hAnsi="Garamond"/>
                <w:szCs w:val="24"/>
              </w:rPr>
            </w:pPr>
            <w:r w:rsidRPr="00A178DE">
              <w:rPr>
                <w:rFonts w:ascii="Garamond" w:hAnsi="Garamond"/>
                <w:b/>
                <w:bCs/>
                <w:szCs w:val="24"/>
              </w:rPr>
              <w:t>Penalties</w:t>
            </w:r>
          </w:p>
        </w:tc>
      </w:tr>
      <w:tr w:rsidR="00557835" w:rsidRPr="00A178DE" w14:paraId="7288D88C" w14:textId="77777777" w:rsidTr="00D17998">
        <w:tc>
          <w:tcPr>
            <w:tcW w:w="4675" w:type="dxa"/>
          </w:tcPr>
          <w:p w14:paraId="1538421F" w14:textId="73338385" w:rsidR="00557835" w:rsidRPr="00A178DE" w:rsidRDefault="00557835" w:rsidP="00230441">
            <w:pPr>
              <w:rPr>
                <w:rFonts w:ascii="Garamond" w:hAnsi="Garamond"/>
                <w:szCs w:val="24"/>
              </w:rPr>
            </w:pPr>
            <w:r w:rsidRPr="00A178DE">
              <w:rPr>
                <w:rFonts w:ascii="Garamond" w:hAnsi="Garamond"/>
                <w:szCs w:val="24"/>
              </w:rPr>
              <w:t>Mandatory cancellation for under</w:t>
            </w:r>
            <w:r w:rsidRPr="00A178DE">
              <w:rPr>
                <w:szCs w:val="24"/>
              </w:rPr>
              <w:t>‑</w:t>
            </w:r>
            <w:r w:rsidRPr="00A178DE">
              <w:rPr>
                <w:rFonts w:ascii="Garamond" w:hAnsi="Garamond"/>
                <w:szCs w:val="24"/>
              </w:rPr>
              <w:t>21 sales/service/delivery or failure to perform required ID checks.</w:t>
            </w:r>
          </w:p>
        </w:tc>
        <w:tc>
          <w:tcPr>
            <w:tcW w:w="4675" w:type="dxa"/>
          </w:tcPr>
          <w:p w14:paraId="2A4D4CD2" w14:textId="28F5AB0D" w:rsidR="00557835" w:rsidRPr="00A178DE" w:rsidRDefault="00557835" w:rsidP="00230441">
            <w:pPr>
              <w:rPr>
                <w:rFonts w:ascii="Garamond" w:hAnsi="Garamond"/>
                <w:szCs w:val="24"/>
              </w:rPr>
            </w:pPr>
            <w:r w:rsidRPr="00A178DE">
              <w:rPr>
                <w:rFonts w:ascii="Garamond" w:hAnsi="Garamond"/>
                <w:szCs w:val="24"/>
              </w:rPr>
              <w:t>Chapter 431 enforcement (administrative/civil), plus revocation after hearing.</w:t>
            </w:r>
          </w:p>
        </w:tc>
      </w:tr>
    </w:tbl>
    <w:p w14:paraId="2566AEA8" w14:textId="11014E9C" w:rsidR="00B66FF2" w:rsidRPr="00A178DE" w:rsidRDefault="00B66FF2" w:rsidP="00557835">
      <w:pPr>
        <w:rPr>
          <w:rFonts w:ascii="Garamond" w:hAnsi="Garamond"/>
          <w:b/>
          <w:bCs/>
          <w:szCs w:val="24"/>
        </w:rPr>
      </w:pPr>
    </w:p>
    <w:p w14:paraId="10DBD564" w14:textId="2618EDC7" w:rsidR="009513B8" w:rsidRPr="00A178DE" w:rsidRDefault="009513B8">
      <w:pPr>
        <w:rPr>
          <w:rFonts w:ascii="Garamond" w:hAnsi="Garamond"/>
          <w:b/>
          <w:bCs/>
          <w:szCs w:val="24"/>
        </w:rPr>
      </w:pPr>
      <w:r w:rsidRPr="00A178DE">
        <w:rPr>
          <w:rFonts w:ascii="Garamond" w:hAnsi="Garamond"/>
          <w:b/>
          <w:bCs/>
          <w:szCs w:val="24"/>
        </w:rPr>
        <w:t>Do This Now</w:t>
      </w:r>
    </w:p>
    <w:p w14:paraId="7C3DA682" w14:textId="77777777" w:rsidR="009513B8" w:rsidRPr="00A178DE" w:rsidRDefault="009513B8">
      <w:pPr>
        <w:rPr>
          <w:rFonts w:ascii="Garamond" w:hAnsi="Garamond"/>
          <w:b/>
          <w:bCs/>
          <w:szCs w:val="24"/>
        </w:rPr>
      </w:pPr>
    </w:p>
    <w:p w14:paraId="1BC85267" w14:textId="77777777" w:rsidR="00B66FF2" w:rsidRPr="00A178DE" w:rsidRDefault="009513B8" w:rsidP="009513B8">
      <w:pPr>
        <w:pStyle w:val="ListParagraph"/>
        <w:numPr>
          <w:ilvl w:val="0"/>
          <w:numId w:val="13"/>
        </w:numPr>
        <w:rPr>
          <w:rFonts w:ascii="Garamond" w:hAnsi="Garamond"/>
        </w:rPr>
      </w:pPr>
      <w:r w:rsidRPr="00A178DE">
        <w:rPr>
          <w:rFonts w:ascii="Garamond" w:hAnsi="Garamond"/>
        </w:rPr>
        <w:t>Adopt a written “21+ for all CHPs” policy covering sales, service, and delivery; apply at every point of sale/hand</w:t>
      </w:r>
      <w:r w:rsidRPr="00A178DE">
        <w:t>‑</w:t>
      </w:r>
      <w:r w:rsidRPr="00A178DE">
        <w:rPr>
          <w:rFonts w:ascii="Garamond" w:hAnsi="Garamond"/>
        </w:rPr>
        <w:t>off (in</w:t>
      </w:r>
      <w:r w:rsidRPr="00A178DE">
        <w:t>‑</w:t>
      </w:r>
      <w:r w:rsidRPr="00A178DE">
        <w:rPr>
          <w:rFonts w:ascii="Garamond" w:hAnsi="Garamond"/>
        </w:rPr>
        <w:t>store, curbside, e</w:t>
      </w:r>
      <w:r w:rsidRPr="00A178DE">
        <w:t>‑</w:t>
      </w:r>
      <w:r w:rsidRPr="00A178DE">
        <w:rPr>
          <w:rFonts w:ascii="Garamond" w:hAnsi="Garamond"/>
        </w:rPr>
        <w:t>commerce, third</w:t>
      </w:r>
      <w:r w:rsidRPr="00A178DE">
        <w:t>‑</w:t>
      </w:r>
      <w:r w:rsidRPr="00A178DE">
        <w:rPr>
          <w:rFonts w:ascii="Garamond" w:hAnsi="Garamond"/>
        </w:rPr>
        <w:t>party delivery).</w:t>
      </w:r>
    </w:p>
    <w:p w14:paraId="4E427CFB" w14:textId="77777777" w:rsidR="00B66FF2" w:rsidRPr="00A178DE" w:rsidRDefault="00B66FF2" w:rsidP="00B66FF2">
      <w:pPr>
        <w:pStyle w:val="ListParagraph"/>
        <w:rPr>
          <w:rFonts w:ascii="Garamond" w:hAnsi="Garamond"/>
        </w:rPr>
      </w:pPr>
    </w:p>
    <w:p w14:paraId="594FFCF7" w14:textId="77777777" w:rsidR="00B66FF2" w:rsidRPr="00A178DE" w:rsidRDefault="009513B8" w:rsidP="009513B8">
      <w:pPr>
        <w:pStyle w:val="ListParagraph"/>
        <w:numPr>
          <w:ilvl w:val="0"/>
          <w:numId w:val="13"/>
        </w:numPr>
        <w:rPr>
          <w:rFonts w:ascii="Garamond" w:hAnsi="Garamond"/>
        </w:rPr>
      </w:pPr>
      <w:r w:rsidRPr="00A178DE">
        <w:rPr>
          <w:rFonts w:ascii="Garamond" w:hAnsi="Garamond"/>
        </w:rPr>
        <w:t>ID every CHP purchaser without exception—even if obviously over 21. For TABC, confirm government</w:t>
      </w:r>
      <w:r w:rsidRPr="00A178DE">
        <w:t>‑</w:t>
      </w:r>
      <w:r w:rsidRPr="00A178DE">
        <w:rPr>
          <w:rFonts w:ascii="Garamond" w:hAnsi="Garamond"/>
        </w:rPr>
        <w:t>issued, unexpired, photo/description match; for DSHS, use only DL, passport, or state/federal ID and confirm DOB. Refuse if the ID is not apparently valid.</w:t>
      </w:r>
    </w:p>
    <w:p w14:paraId="2824CE5A" w14:textId="77777777" w:rsidR="00B66FF2" w:rsidRPr="00A178DE" w:rsidRDefault="00B66FF2" w:rsidP="0028514C">
      <w:pPr>
        <w:rPr>
          <w:rFonts w:ascii="Garamond" w:hAnsi="Garamond"/>
          <w:szCs w:val="24"/>
        </w:rPr>
      </w:pPr>
    </w:p>
    <w:p w14:paraId="40C963BB" w14:textId="1878BB8A" w:rsidR="009513B8" w:rsidRPr="00A178DE" w:rsidRDefault="009513B8" w:rsidP="009513B8">
      <w:pPr>
        <w:pStyle w:val="ListParagraph"/>
        <w:numPr>
          <w:ilvl w:val="0"/>
          <w:numId w:val="13"/>
        </w:numPr>
        <w:rPr>
          <w:rFonts w:ascii="Garamond" w:hAnsi="Garamond"/>
        </w:rPr>
      </w:pPr>
      <w:r w:rsidRPr="00A178DE">
        <w:rPr>
          <w:rFonts w:ascii="Garamond" w:hAnsi="Garamond"/>
        </w:rPr>
        <w:t>Training &amp; proof: train staff on ID standards and the false</w:t>
      </w:r>
      <w:r w:rsidRPr="00A178DE">
        <w:t>‑</w:t>
      </w:r>
      <w:r w:rsidRPr="00A178DE">
        <w:rPr>
          <w:rFonts w:ascii="Garamond" w:hAnsi="Garamond"/>
        </w:rPr>
        <w:t>ID safe harbors; maintain policy acknowledgments, training rosters, POS audit logs, and delivery confirmations to evidence compliance under both regimes.</w:t>
      </w:r>
    </w:p>
    <w:p w14:paraId="7427B107" w14:textId="77777777" w:rsidR="00B66FF2" w:rsidRPr="00A178DE" w:rsidRDefault="00B66FF2" w:rsidP="00B66FF2">
      <w:pPr>
        <w:pStyle w:val="ListParagraph"/>
        <w:rPr>
          <w:rFonts w:ascii="Garamond" w:hAnsi="Garamond"/>
        </w:rPr>
      </w:pPr>
    </w:p>
    <w:p w14:paraId="3E4598B3" w14:textId="359A3904" w:rsidR="00B66FF2" w:rsidRPr="00A178DE" w:rsidRDefault="00B66FF2" w:rsidP="00B66FF2">
      <w:pPr>
        <w:rPr>
          <w:rFonts w:ascii="Garamond" w:hAnsi="Garamond"/>
          <w:b/>
          <w:szCs w:val="24"/>
        </w:rPr>
      </w:pPr>
      <w:r w:rsidRPr="00A178DE">
        <w:rPr>
          <w:rFonts w:ascii="Garamond" w:hAnsi="Garamond"/>
          <w:b/>
          <w:szCs w:val="24"/>
        </w:rPr>
        <w:t>Model Policy</w:t>
      </w:r>
    </w:p>
    <w:p w14:paraId="166D6632" w14:textId="77777777" w:rsidR="00B66FF2" w:rsidRPr="00A178DE" w:rsidRDefault="00B66FF2" w:rsidP="00B66FF2">
      <w:pPr>
        <w:rPr>
          <w:rFonts w:ascii="Garamond" w:hAnsi="Garamond"/>
          <w:szCs w:val="24"/>
        </w:rPr>
      </w:pPr>
    </w:p>
    <w:p w14:paraId="609C7FC2" w14:textId="6EDE11DC" w:rsidR="00A178DE" w:rsidRPr="00A178DE" w:rsidRDefault="00B66FF2" w:rsidP="00B66FF2">
      <w:pPr>
        <w:rPr>
          <w:rFonts w:ascii="Garamond" w:hAnsi="Garamond"/>
          <w:szCs w:val="24"/>
        </w:rPr>
      </w:pPr>
      <w:r w:rsidRPr="00A178DE">
        <w:rPr>
          <w:rFonts w:ascii="Garamond" w:hAnsi="Garamond"/>
          <w:szCs w:val="24"/>
        </w:rPr>
        <w:t>Consumable Hemp Products (CHPs) — Age Verification: [Business] prohibits the sale, service, offer, or delivery of CHPs to any person under 21. Before completing any CHP transaction, staff must inspect an apparently valid, unexpired, government</w:t>
      </w:r>
      <w:r w:rsidRPr="00A178DE">
        <w:rPr>
          <w:szCs w:val="24"/>
        </w:rPr>
        <w:t>‑</w:t>
      </w:r>
      <w:r w:rsidRPr="00A178DE">
        <w:rPr>
          <w:rFonts w:ascii="Garamond" w:hAnsi="Garamond"/>
          <w:szCs w:val="24"/>
        </w:rPr>
        <w:t>issued photo ID and verify the purchaser is 21+. If the ID fails these standards or appears altered, the transaction must be refused (including delivery hand</w:t>
      </w:r>
      <w:r w:rsidRPr="00A178DE">
        <w:rPr>
          <w:szCs w:val="24"/>
        </w:rPr>
        <w:t>‑</w:t>
      </w:r>
      <w:r w:rsidRPr="00A178DE">
        <w:rPr>
          <w:rFonts w:ascii="Garamond" w:hAnsi="Garamond"/>
          <w:szCs w:val="24"/>
        </w:rPr>
        <w:t>off). Violations may result in termination and will subject the business to agency penalties, including license/permit cancellation under 16 TAC §§ 51.1–51.2 (TABC) and enforcement/revocation under 25 TAC §§ 300.701–300.702 (DSHS).</w:t>
      </w:r>
    </w:p>
    <w:sectPr w:rsidR="00A178DE" w:rsidRPr="00A178DE" w:rsidSect="00496A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A32DC" w14:textId="77777777" w:rsidR="00832919" w:rsidRDefault="00832919">
      <w:r>
        <w:separator/>
      </w:r>
    </w:p>
    <w:p w14:paraId="482DE189" w14:textId="77777777" w:rsidR="00832919" w:rsidRDefault="00832919"/>
    <w:p w14:paraId="233226C7" w14:textId="77777777" w:rsidR="00832919" w:rsidRDefault="00832919"/>
    <w:p w14:paraId="56066A3F" w14:textId="77777777" w:rsidR="00832919" w:rsidRDefault="00832919"/>
  </w:endnote>
  <w:endnote w:type="continuationSeparator" w:id="0">
    <w:p w14:paraId="2023DAC0" w14:textId="77777777" w:rsidR="00832919" w:rsidRDefault="00832919">
      <w:r>
        <w:continuationSeparator/>
      </w:r>
    </w:p>
    <w:p w14:paraId="1A8BC348" w14:textId="77777777" w:rsidR="00832919" w:rsidRDefault="00832919"/>
    <w:p w14:paraId="7ECF583A" w14:textId="77777777" w:rsidR="00832919" w:rsidRDefault="00832919"/>
    <w:p w14:paraId="73789650" w14:textId="77777777" w:rsidR="00832919" w:rsidRDefault="00832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DB07B" w14:textId="77777777" w:rsidR="001D0743" w:rsidRDefault="001D07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45220" w14:textId="77777777" w:rsidR="001D0743" w:rsidRDefault="001D07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496A8F" w14:paraId="44A1DCEB" w14:textId="77777777" w:rsidTr="0065281E">
      <w:tc>
        <w:tcPr>
          <w:tcW w:w="3116" w:type="dxa"/>
        </w:tcPr>
        <w:p w14:paraId="5BF3F3D0" w14:textId="77777777" w:rsidR="00496A8F" w:rsidRDefault="00496A8F" w:rsidP="00496A8F">
          <w:pPr>
            <w:pStyle w:val="Footer"/>
            <w:jc w:val="right"/>
            <w:rPr>
              <w:rFonts w:ascii="Garamond" w:hAnsi="Garamond"/>
              <w:i/>
              <w:iCs/>
              <w:color w:val="002060"/>
              <w:sz w:val="16"/>
              <w:szCs w:val="16"/>
            </w:rPr>
          </w:pPr>
        </w:p>
        <w:p w14:paraId="38DD49C8" w14:textId="77777777" w:rsidR="00496A8F" w:rsidRDefault="00496A8F" w:rsidP="00496A8F">
          <w:pPr>
            <w:pStyle w:val="Footer"/>
            <w:jc w:val="right"/>
            <w:rPr>
              <w:rFonts w:ascii="Garamond" w:hAnsi="Garamond"/>
              <w:i/>
              <w:iCs/>
              <w:color w:val="002060"/>
              <w:sz w:val="16"/>
              <w:szCs w:val="16"/>
            </w:rPr>
          </w:pPr>
          <w:r>
            <w:rPr>
              <w:rFonts w:ascii="Garamond" w:hAnsi="Garamond"/>
              <w:i/>
              <w:iCs/>
              <w:color w:val="002060"/>
              <w:sz w:val="16"/>
              <w:szCs w:val="16"/>
            </w:rPr>
            <w:t>SXSW Center</w:t>
          </w:r>
        </w:p>
        <w:p w14:paraId="1C64419E" w14:textId="77777777" w:rsidR="00496A8F" w:rsidRDefault="00496A8F" w:rsidP="00496A8F">
          <w:pPr>
            <w:pStyle w:val="Footer"/>
            <w:jc w:val="right"/>
            <w:rPr>
              <w:rFonts w:ascii="Garamond" w:hAnsi="Garamond"/>
              <w:i/>
              <w:iCs/>
              <w:color w:val="002060"/>
              <w:sz w:val="16"/>
              <w:szCs w:val="16"/>
            </w:rPr>
          </w:pPr>
          <w:r>
            <w:rPr>
              <w:rFonts w:ascii="Garamond" w:hAnsi="Garamond"/>
              <w:i/>
              <w:iCs/>
              <w:color w:val="002060"/>
              <w:sz w:val="16"/>
              <w:szCs w:val="16"/>
            </w:rPr>
            <w:t>1400 Lavaca Street, Suite 100</w:t>
          </w:r>
        </w:p>
        <w:p w14:paraId="4D361A92" w14:textId="77777777" w:rsidR="00496A8F" w:rsidRDefault="00496A8F" w:rsidP="00496A8F">
          <w:pPr>
            <w:pStyle w:val="Footer"/>
            <w:jc w:val="right"/>
            <w:rPr>
              <w:rFonts w:ascii="Garamond" w:hAnsi="Garamond"/>
              <w:color w:val="002060"/>
              <w:sz w:val="16"/>
              <w:szCs w:val="16"/>
            </w:rPr>
          </w:pPr>
          <w:r>
            <w:rPr>
              <w:rFonts w:ascii="Garamond" w:hAnsi="Garamond"/>
              <w:i/>
              <w:iCs/>
              <w:color w:val="002060"/>
              <w:sz w:val="16"/>
              <w:szCs w:val="16"/>
            </w:rPr>
            <w:t>Austin, TX 78701</w:t>
          </w:r>
        </w:p>
      </w:tc>
      <w:tc>
        <w:tcPr>
          <w:tcW w:w="3117" w:type="dxa"/>
        </w:tcPr>
        <w:p w14:paraId="2FA63A84" w14:textId="2526AA01" w:rsidR="00496A8F" w:rsidRDefault="00496A8F" w:rsidP="00496A8F">
          <w:pPr>
            <w:pStyle w:val="Footer"/>
            <w:jc w:val="center"/>
            <w:rPr>
              <w:rFonts w:ascii="Garamond" w:hAnsi="Garamond"/>
              <w:b/>
              <w:bCs/>
              <w:smallCaps/>
              <w:color w:val="002060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53C6AA9" wp14:editId="19D4A1D3">
                    <wp:simplePos x="0" y="0"/>
                    <wp:positionH relativeFrom="column">
                      <wp:posOffset>1791391</wp:posOffset>
                    </wp:positionH>
                    <wp:positionV relativeFrom="paragraph">
                      <wp:posOffset>10160</wp:posOffset>
                    </wp:positionV>
                    <wp:extent cx="0" cy="698361"/>
                    <wp:effectExtent l="0" t="0" r="38100" b="26035"/>
                    <wp:wrapNone/>
                    <wp:docPr id="5" name="Straight Connector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69836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6B35EA5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05pt,.8pt" to="141.0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" strokecolor="#002060" strokeweight="1pt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D50D99F" wp14:editId="71B9648D">
                    <wp:simplePos x="0" y="0"/>
                    <wp:positionH relativeFrom="column">
                      <wp:posOffset>5659</wp:posOffset>
                    </wp:positionH>
                    <wp:positionV relativeFrom="paragraph">
                      <wp:posOffset>6350</wp:posOffset>
                    </wp:positionV>
                    <wp:extent cx="0" cy="698361"/>
                    <wp:effectExtent l="0" t="0" r="38100" b="2603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698361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206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F1965B9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.5pt" to=".4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" strokecolor="#002060" strokeweight="1pt"/>
                </w:pict>
              </mc:Fallback>
            </mc:AlternateContent>
          </w:r>
          <w:r>
            <w:rPr>
              <w:rFonts w:ascii="Garamond" w:hAnsi="Garamond"/>
              <w:b/>
              <w:bCs/>
              <w:smallCaps/>
              <w:color w:val="002060"/>
              <w:sz w:val="16"/>
              <w:szCs w:val="16"/>
            </w:rPr>
            <w:t>J.R. Johnson</w:t>
          </w:r>
        </w:p>
        <w:p w14:paraId="792FE8E5" w14:textId="06826E91" w:rsidR="00496A8F" w:rsidRDefault="00496A8F" w:rsidP="00496A8F">
          <w:pPr>
            <w:pStyle w:val="Footer"/>
            <w:jc w:val="center"/>
            <w:rPr>
              <w:rFonts w:ascii="Garamond" w:hAnsi="Garamond"/>
              <w:color w:val="002060"/>
              <w:sz w:val="16"/>
              <w:szCs w:val="16"/>
            </w:rPr>
          </w:pPr>
          <w:r>
            <w:rPr>
              <w:rFonts w:ascii="Garamond" w:hAnsi="Garamond"/>
              <w:color w:val="002060"/>
              <w:sz w:val="16"/>
              <w:szCs w:val="16"/>
            </w:rPr>
            <w:t>512.615.1231</w:t>
          </w:r>
        </w:p>
        <w:p w14:paraId="3E06968C" w14:textId="027B09A8" w:rsidR="00496A8F" w:rsidRDefault="00496A8F" w:rsidP="00496A8F">
          <w:pPr>
            <w:pStyle w:val="Footer"/>
            <w:jc w:val="center"/>
            <w:rPr>
              <w:rFonts w:ascii="Garamond" w:hAnsi="Garamond"/>
              <w:color w:val="002060"/>
              <w:sz w:val="16"/>
              <w:szCs w:val="16"/>
            </w:rPr>
          </w:pPr>
          <w:r>
            <w:rPr>
              <w:rFonts w:ascii="Garamond" w:hAnsi="Garamond"/>
              <w:color w:val="002060"/>
              <w:sz w:val="16"/>
              <w:szCs w:val="16"/>
            </w:rPr>
            <w:t>jr.johnson@butlersnow.com</w:t>
          </w:r>
        </w:p>
        <w:p w14:paraId="752CB632" w14:textId="77777777" w:rsidR="00496A8F" w:rsidRDefault="00496A8F" w:rsidP="00496A8F">
          <w:pPr>
            <w:pStyle w:val="Footer"/>
            <w:jc w:val="center"/>
            <w:rPr>
              <w:rFonts w:ascii="Garamond" w:hAnsi="Garamond"/>
              <w:color w:val="002060"/>
              <w:sz w:val="16"/>
              <w:szCs w:val="16"/>
            </w:rPr>
          </w:pPr>
        </w:p>
        <w:p w14:paraId="4F56A4C2" w14:textId="77777777" w:rsidR="00496A8F" w:rsidRDefault="00496A8F" w:rsidP="00496A8F">
          <w:pPr>
            <w:pStyle w:val="Footer"/>
            <w:jc w:val="center"/>
            <w:rPr>
              <w:rFonts w:ascii="Garamond" w:hAnsi="Garamond"/>
              <w:smallCaps/>
              <w:color w:val="002060"/>
              <w:sz w:val="16"/>
              <w:szCs w:val="16"/>
            </w:rPr>
          </w:pPr>
          <w:r>
            <w:rPr>
              <w:rFonts w:ascii="Garamond" w:hAnsi="Garamond"/>
              <w:smallCaps/>
              <w:color w:val="002060"/>
              <w:sz w:val="16"/>
              <w:szCs w:val="16"/>
            </w:rPr>
            <w:t>Butler Snow LLP</w:t>
          </w:r>
        </w:p>
      </w:tc>
      <w:tc>
        <w:tcPr>
          <w:tcW w:w="3117" w:type="dxa"/>
        </w:tcPr>
        <w:p w14:paraId="49FB8569" w14:textId="77777777" w:rsidR="00496A8F" w:rsidRDefault="00496A8F" w:rsidP="00496A8F">
          <w:pPr>
            <w:pStyle w:val="Footer"/>
            <w:rPr>
              <w:rFonts w:ascii="Garamond" w:hAnsi="Garamond"/>
              <w:i/>
              <w:iCs/>
              <w:color w:val="002060"/>
              <w:sz w:val="16"/>
              <w:szCs w:val="16"/>
            </w:rPr>
          </w:pPr>
        </w:p>
        <w:p w14:paraId="5139EC4E" w14:textId="77777777" w:rsidR="00496A8F" w:rsidRDefault="00496A8F" w:rsidP="00496A8F">
          <w:pPr>
            <w:pStyle w:val="Footer"/>
            <w:rPr>
              <w:rFonts w:ascii="Garamond" w:hAnsi="Garamond"/>
              <w:i/>
              <w:iCs/>
              <w:color w:val="002060"/>
              <w:sz w:val="16"/>
              <w:szCs w:val="16"/>
            </w:rPr>
          </w:pPr>
          <w:r>
            <w:rPr>
              <w:rFonts w:ascii="Garamond" w:hAnsi="Garamond"/>
              <w:i/>
              <w:iCs/>
              <w:color w:val="002060"/>
              <w:sz w:val="16"/>
              <w:szCs w:val="16"/>
            </w:rPr>
            <w:t>T 737.802.1800</w:t>
          </w:r>
        </w:p>
        <w:p w14:paraId="362B3A0A" w14:textId="77777777" w:rsidR="00496A8F" w:rsidRDefault="00496A8F" w:rsidP="00496A8F">
          <w:pPr>
            <w:pStyle w:val="Footer"/>
            <w:rPr>
              <w:rFonts w:ascii="Garamond" w:hAnsi="Garamond"/>
              <w:i/>
              <w:iCs/>
              <w:color w:val="002060"/>
              <w:sz w:val="16"/>
              <w:szCs w:val="16"/>
            </w:rPr>
          </w:pPr>
          <w:r>
            <w:rPr>
              <w:rFonts w:ascii="Garamond" w:hAnsi="Garamond"/>
              <w:i/>
              <w:iCs/>
              <w:color w:val="002060"/>
              <w:sz w:val="16"/>
              <w:szCs w:val="16"/>
            </w:rPr>
            <w:t>F 737.802.1801</w:t>
          </w:r>
        </w:p>
        <w:p w14:paraId="335E52F9" w14:textId="77777777" w:rsidR="00496A8F" w:rsidRDefault="00496A8F" w:rsidP="00496A8F">
          <w:pPr>
            <w:pStyle w:val="Footer"/>
            <w:rPr>
              <w:rFonts w:ascii="Garamond" w:hAnsi="Garamond"/>
              <w:color w:val="002060"/>
              <w:sz w:val="16"/>
              <w:szCs w:val="16"/>
            </w:rPr>
          </w:pPr>
          <w:r>
            <w:rPr>
              <w:rFonts w:ascii="Garamond" w:hAnsi="Garamond"/>
              <w:i/>
              <w:iCs/>
              <w:color w:val="002060"/>
              <w:sz w:val="16"/>
              <w:szCs w:val="16"/>
            </w:rPr>
            <w:t>www.butlersnow.com</w:t>
          </w:r>
        </w:p>
      </w:tc>
    </w:tr>
  </w:tbl>
  <w:p w14:paraId="236F1FF5" w14:textId="424E3BA1" w:rsidR="004C5AF2" w:rsidRPr="00496A8F" w:rsidRDefault="004C5AF2" w:rsidP="00496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70C3F" w14:textId="77777777" w:rsidR="00832919" w:rsidRDefault="00832919">
      <w:r>
        <w:separator/>
      </w:r>
    </w:p>
  </w:footnote>
  <w:footnote w:type="continuationSeparator" w:id="0">
    <w:p w14:paraId="1680EFC8" w14:textId="77777777" w:rsidR="00832919" w:rsidRDefault="00832919">
      <w:r>
        <w:continuationSeparator/>
      </w:r>
    </w:p>
    <w:p w14:paraId="6B7B94C9" w14:textId="77777777" w:rsidR="00832919" w:rsidRDefault="00832919"/>
    <w:p w14:paraId="7F07C7A5" w14:textId="77777777" w:rsidR="00832919" w:rsidRDefault="00832919"/>
    <w:p w14:paraId="6883030B" w14:textId="77777777" w:rsidR="00832919" w:rsidRDefault="008329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DD4A5" w14:textId="77777777" w:rsidR="004C5AF2" w:rsidRDefault="004C5AF2">
    <w:pPr>
      <w:pStyle w:val="Header"/>
    </w:pPr>
  </w:p>
  <w:p w14:paraId="05B37804" w14:textId="77777777" w:rsidR="004C5AF2" w:rsidRDefault="004C5AF2"/>
  <w:p w14:paraId="510FDC29" w14:textId="77777777" w:rsidR="004C5AF2" w:rsidRDefault="004C5AF2"/>
  <w:p w14:paraId="687DFF43" w14:textId="77777777" w:rsidR="004C5AF2" w:rsidRDefault="004C5A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B87C3" w14:textId="6AEFC610" w:rsidR="004C5AF2" w:rsidRDefault="00CB43C5">
    <w:pPr>
      <w:pStyle w:val="Header"/>
    </w:pPr>
    <w:r>
      <w:rPr>
        <w:b/>
        <w:i/>
        <w:noProof/>
      </w:rPr>
      <w:drawing>
        <wp:anchor distT="0" distB="0" distL="114300" distR="114300" simplePos="0" relativeHeight="251664384" behindDoc="0" locked="0" layoutInCell="1" allowOverlap="1" wp14:anchorId="0B8E3BE4" wp14:editId="5E4FA507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2562225" cy="361950"/>
          <wp:effectExtent l="0" t="0" r="9525" b="0"/>
          <wp:wrapNone/>
          <wp:docPr id="1118673209" name="Picture 1118673209" descr="BSO-7823-1-LogoNoTag-blue-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SO-7823-1-LogoNoTag-blue-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E6CBC" w14:textId="1C8A6E3B" w:rsidR="004C5AF2" w:rsidRDefault="005E6380">
    <w:pPr>
      <w:pStyle w:val="Header"/>
      <w:jc w:val="center"/>
    </w:pPr>
    <w:r>
      <w:rPr>
        <w:b/>
        <w:i/>
        <w:noProof/>
      </w:rPr>
      <w:drawing>
        <wp:anchor distT="0" distB="0" distL="114300" distR="114300" simplePos="0" relativeHeight="251659264" behindDoc="0" locked="0" layoutInCell="1" allowOverlap="1" wp14:anchorId="05B38722" wp14:editId="4E0338EF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2562225" cy="361950"/>
          <wp:effectExtent l="0" t="0" r="9525" b="0"/>
          <wp:wrapNone/>
          <wp:docPr id="2" name="Picture 2" descr="BSO-7823-1-LogoNoTag-blue-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SO-7823-1-LogoNoTag-blue-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010CC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A89A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F448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AA61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96F0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DEBA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4C6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28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E8F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C29F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D80923"/>
    <w:multiLevelType w:val="hybridMultilevel"/>
    <w:tmpl w:val="A7840F3E"/>
    <w:lvl w:ilvl="0" w:tplc="63844F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359B4"/>
    <w:multiLevelType w:val="hybridMultilevel"/>
    <w:tmpl w:val="9FB457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81C17"/>
    <w:multiLevelType w:val="hybridMultilevel"/>
    <w:tmpl w:val="9D8A32C0"/>
    <w:lvl w:ilvl="0" w:tplc="0CB0F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2146353">
    <w:abstractNumId w:val="12"/>
  </w:num>
  <w:num w:numId="2" w16cid:durableId="751392607">
    <w:abstractNumId w:val="9"/>
  </w:num>
  <w:num w:numId="3" w16cid:durableId="2105689092">
    <w:abstractNumId w:val="7"/>
  </w:num>
  <w:num w:numId="4" w16cid:durableId="1870530589">
    <w:abstractNumId w:val="6"/>
  </w:num>
  <w:num w:numId="5" w16cid:durableId="1275673108">
    <w:abstractNumId w:val="5"/>
  </w:num>
  <w:num w:numId="6" w16cid:durableId="1572232403">
    <w:abstractNumId w:val="4"/>
  </w:num>
  <w:num w:numId="7" w16cid:durableId="325330291">
    <w:abstractNumId w:val="8"/>
  </w:num>
  <w:num w:numId="8" w16cid:durableId="1320383920">
    <w:abstractNumId w:val="3"/>
  </w:num>
  <w:num w:numId="9" w16cid:durableId="7686366">
    <w:abstractNumId w:val="2"/>
  </w:num>
  <w:num w:numId="10" w16cid:durableId="334695816">
    <w:abstractNumId w:val="1"/>
  </w:num>
  <w:num w:numId="11" w16cid:durableId="865992777">
    <w:abstractNumId w:val="0"/>
  </w:num>
  <w:num w:numId="12" w16cid:durableId="1590116477">
    <w:abstractNumId w:val="10"/>
  </w:num>
  <w:num w:numId="13" w16cid:durableId="14247186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Info" w:val="T"/>
  </w:docVars>
  <w:rsids>
    <w:rsidRoot w:val="000C6093"/>
    <w:rsid w:val="000359C0"/>
    <w:rsid w:val="000431A4"/>
    <w:rsid w:val="00045E65"/>
    <w:rsid w:val="000655A8"/>
    <w:rsid w:val="00067103"/>
    <w:rsid w:val="000C6093"/>
    <w:rsid w:val="000E0F47"/>
    <w:rsid w:val="000E1DBD"/>
    <w:rsid w:val="00123D91"/>
    <w:rsid w:val="00125D04"/>
    <w:rsid w:val="00130028"/>
    <w:rsid w:val="00132E5F"/>
    <w:rsid w:val="001530D0"/>
    <w:rsid w:val="001606B0"/>
    <w:rsid w:val="001665D4"/>
    <w:rsid w:val="00175910"/>
    <w:rsid w:val="0018216A"/>
    <w:rsid w:val="00195067"/>
    <w:rsid w:val="001D0743"/>
    <w:rsid w:val="001D603B"/>
    <w:rsid w:val="001E3C2A"/>
    <w:rsid w:val="001F19CA"/>
    <w:rsid w:val="00200D69"/>
    <w:rsid w:val="0022464C"/>
    <w:rsid w:val="00224F2A"/>
    <w:rsid w:val="0022712F"/>
    <w:rsid w:val="00230441"/>
    <w:rsid w:val="002426A7"/>
    <w:rsid w:val="00255DCB"/>
    <w:rsid w:val="002650DA"/>
    <w:rsid w:val="0027258B"/>
    <w:rsid w:val="00274AA4"/>
    <w:rsid w:val="0028297A"/>
    <w:rsid w:val="0028514C"/>
    <w:rsid w:val="002916C7"/>
    <w:rsid w:val="0029755F"/>
    <w:rsid w:val="002A0DFC"/>
    <w:rsid w:val="002A0E05"/>
    <w:rsid w:val="002A60A5"/>
    <w:rsid w:val="002A7DBC"/>
    <w:rsid w:val="002D7C61"/>
    <w:rsid w:val="002E22A6"/>
    <w:rsid w:val="002E6983"/>
    <w:rsid w:val="002F2BFE"/>
    <w:rsid w:val="003109E5"/>
    <w:rsid w:val="00321235"/>
    <w:rsid w:val="003259F6"/>
    <w:rsid w:val="003312C3"/>
    <w:rsid w:val="003338F1"/>
    <w:rsid w:val="00343B81"/>
    <w:rsid w:val="00346E88"/>
    <w:rsid w:val="00360DF2"/>
    <w:rsid w:val="00393E78"/>
    <w:rsid w:val="003C237F"/>
    <w:rsid w:val="003C58C1"/>
    <w:rsid w:val="003D0286"/>
    <w:rsid w:val="003E4252"/>
    <w:rsid w:val="003F4798"/>
    <w:rsid w:val="003F5895"/>
    <w:rsid w:val="00407B87"/>
    <w:rsid w:val="00433518"/>
    <w:rsid w:val="004427E2"/>
    <w:rsid w:val="00465A5A"/>
    <w:rsid w:val="00496A8F"/>
    <w:rsid w:val="004B08A7"/>
    <w:rsid w:val="004B12F8"/>
    <w:rsid w:val="004C5AF2"/>
    <w:rsid w:val="004D4E48"/>
    <w:rsid w:val="004E659B"/>
    <w:rsid w:val="004F0283"/>
    <w:rsid w:val="00501F04"/>
    <w:rsid w:val="00505FAD"/>
    <w:rsid w:val="005423DF"/>
    <w:rsid w:val="00542600"/>
    <w:rsid w:val="00557835"/>
    <w:rsid w:val="00557C1A"/>
    <w:rsid w:val="005B2DDC"/>
    <w:rsid w:val="005C284E"/>
    <w:rsid w:val="005E6380"/>
    <w:rsid w:val="005F1B47"/>
    <w:rsid w:val="00607E8F"/>
    <w:rsid w:val="00616B97"/>
    <w:rsid w:val="00616EAF"/>
    <w:rsid w:val="006363D9"/>
    <w:rsid w:val="00645F23"/>
    <w:rsid w:val="00650F66"/>
    <w:rsid w:val="00656E8C"/>
    <w:rsid w:val="006930AB"/>
    <w:rsid w:val="006A2129"/>
    <w:rsid w:val="006A4D79"/>
    <w:rsid w:val="006C201B"/>
    <w:rsid w:val="006C7807"/>
    <w:rsid w:val="00704B91"/>
    <w:rsid w:val="007130EA"/>
    <w:rsid w:val="00746492"/>
    <w:rsid w:val="007704D3"/>
    <w:rsid w:val="0077429C"/>
    <w:rsid w:val="00790540"/>
    <w:rsid w:val="007A6B94"/>
    <w:rsid w:val="007B0A94"/>
    <w:rsid w:val="007B3520"/>
    <w:rsid w:val="007C7830"/>
    <w:rsid w:val="007F60A1"/>
    <w:rsid w:val="00801059"/>
    <w:rsid w:val="00805B89"/>
    <w:rsid w:val="00820933"/>
    <w:rsid w:val="008211A9"/>
    <w:rsid w:val="008211E1"/>
    <w:rsid w:val="00832919"/>
    <w:rsid w:val="00862F64"/>
    <w:rsid w:val="00883E45"/>
    <w:rsid w:val="00891693"/>
    <w:rsid w:val="00897D89"/>
    <w:rsid w:val="008A63B0"/>
    <w:rsid w:val="008B2E82"/>
    <w:rsid w:val="009042CC"/>
    <w:rsid w:val="00910E7A"/>
    <w:rsid w:val="009142A4"/>
    <w:rsid w:val="009151F8"/>
    <w:rsid w:val="0094402B"/>
    <w:rsid w:val="009513B8"/>
    <w:rsid w:val="00952FB4"/>
    <w:rsid w:val="0096488C"/>
    <w:rsid w:val="00965328"/>
    <w:rsid w:val="009769AA"/>
    <w:rsid w:val="009A0727"/>
    <w:rsid w:val="009B0370"/>
    <w:rsid w:val="009B2FE9"/>
    <w:rsid w:val="009C0C8F"/>
    <w:rsid w:val="009C4244"/>
    <w:rsid w:val="009C6CC8"/>
    <w:rsid w:val="009D6911"/>
    <w:rsid w:val="009F53DC"/>
    <w:rsid w:val="00A001DF"/>
    <w:rsid w:val="00A07749"/>
    <w:rsid w:val="00A150F8"/>
    <w:rsid w:val="00A178DE"/>
    <w:rsid w:val="00A53F02"/>
    <w:rsid w:val="00A7038B"/>
    <w:rsid w:val="00A709F4"/>
    <w:rsid w:val="00A71AA8"/>
    <w:rsid w:val="00A73BD1"/>
    <w:rsid w:val="00A945FB"/>
    <w:rsid w:val="00A951C1"/>
    <w:rsid w:val="00AA55F4"/>
    <w:rsid w:val="00AC669C"/>
    <w:rsid w:val="00AE1D86"/>
    <w:rsid w:val="00AE1F33"/>
    <w:rsid w:val="00B024F6"/>
    <w:rsid w:val="00B06AF7"/>
    <w:rsid w:val="00B17E4A"/>
    <w:rsid w:val="00B27C3B"/>
    <w:rsid w:val="00B472B1"/>
    <w:rsid w:val="00B51323"/>
    <w:rsid w:val="00B66FF2"/>
    <w:rsid w:val="00B70CB0"/>
    <w:rsid w:val="00B771D4"/>
    <w:rsid w:val="00B91B2B"/>
    <w:rsid w:val="00B955CC"/>
    <w:rsid w:val="00BC05C2"/>
    <w:rsid w:val="00BC0820"/>
    <w:rsid w:val="00BD3C67"/>
    <w:rsid w:val="00BD6AAD"/>
    <w:rsid w:val="00BD70C8"/>
    <w:rsid w:val="00BF3B7E"/>
    <w:rsid w:val="00BF61F6"/>
    <w:rsid w:val="00BF783A"/>
    <w:rsid w:val="00C11877"/>
    <w:rsid w:val="00C12330"/>
    <w:rsid w:val="00C12FAD"/>
    <w:rsid w:val="00C41C58"/>
    <w:rsid w:val="00C53EC3"/>
    <w:rsid w:val="00C62255"/>
    <w:rsid w:val="00C67366"/>
    <w:rsid w:val="00C73974"/>
    <w:rsid w:val="00C92EF7"/>
    <w:rsid w:val="00C9314F"/>
    <w:rsid w:val="00CA3E27"/>
    <w:rsid w:val="00CB43C5"/>
    <w:rsid w:val="00CB678C"/>
    <w:rsid w:val="00CC0655"/>
    <w:rsid w:val="00CC1F4D"/>
    <w:rsid w:val="00CF48A4"/>
    <w:rsid w:val="00D12502"/>
    <w:rsid w:val="00D17998"/>
    <w:rsid w:val="00D35196"/>
    <w:rsid w:val="00D44E3D"/>
    <w:rsid w:val="00D53709"/>
    <w:rsid w:val="00D540DF"/>
    <w:rsid w:val="00D61E63"/>
    <w:rsid w:val="00D65C4F"/>
    <w:rsid w:val="00DA0485"/>
    <w:rsid w:val="00DB1DDC"/>
    <w:rsid w:val="00DC6AD3"/>
    <w:rsid w:val="00DD5D43"/>
    <w:rsid w:val="00DE46E8"/>
    <w:rsid w:val="00DF4FCF"/>
    <w:rsid w:val="00DF7F53"/>
    <w:rsid w:val="00E26A70"/>
    <w:rsid w:val="00E5154D"/>
    <w:rsid w:val="00E548ED"/>
    <w:rsid w:val="00E61C68"/>
    <w:rsid w:val="00E77077"/>
    <w:rsid w:val="00E8093C"/>
    <w:rsid w:val="00EA02DE"/>
    <w:rsid w:val="00EA4923"/>
    <w:rsid w:val="00EE5B5B"/>
    <w:rsid w:val="00EF4606"/>
    <w:rsid w:val="00F1356A"/>
    <w:rsid w:val="00F171BE"/>
    <w:rsid w:val="00F23EDF"/>
    <w:rsid w:val="00F533F5"/>
    <w:rsid w:val="00F84568"/>
    <w:rsid w:val="00F850DB"/>
    <w:rsid w:val="00F913CB"/>
    <w:rsid w:val="00FA1218"/>
    <w:rsid w:val="00FB160E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DDD52"/>
  <w15:docId w15:val="{494EA175-CB1B-4285-B953-7D24396A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abs>
        <w:tab w:val="left" w:pos="8100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widowControl/>
      <w:tabs>
        <w:tab w:val="clear" w:pos="8100"/>
      </w:tabs>
      <w:autoSpaceDE/>
      <w:autoSpaceDN/>
      <w:adjustRightInd/>
      <w:spacing w:after="240"/>
      <w:ind w:left="1440" w:right="1440"/>
    </w:pPr>
    <w:rPr>
      <w:szCs w:val="24"/>
    </w:rPr>
  </w:style>
  <w:style w:type="paragraph" w:styleId="BodyText2">
    <w:name w:val="Body Text 2"/>
    <w:basedOn w:val="Normal"/>
    <w:link w:val="BodyText2Char"/>
    <w:pPr>
      <w:widowControl/>
      <w:tabs>
        <w:tab w:val="clear" w:pos="8100"/>
      </w:tabs>
      <w:autoSpaceDE/>
      <w:autoSpaceDN/>
      <w:adjustRightInd/>
      <w:spacing w:line="480" w:lineRule="auto"/>
      <w:ind w:firstLine="720"/>
      <w:jc w:val="both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pPr>
      <w:widowControl/>
      <w:tabs>
        <w:tab w:val="clear" w:pos="8100"/>
      </w:tabs>
      <w:autoSpaceDE/>
      <w:autoSpaceDN/>
      <w:adjustRightInd/>
      <w:spacing w:after="240"/>
      <w:ind w:firstLine="720"/>
      <w:jc w:val="both"/>
    </w:pPr>
    <w:rPr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paragraph" w:customStyle="1" w:styleId="BSOSCHeadingEight">
    <w:name w:val="BSOSC Heading Eight"/>
    <w:basedOn w:val="Normal"/>
    <w:next w:val="BodyText"/>
    <w:pPr>
      <w:spacing w:after="240"/>
      <w:contextualSpacing/>
    </w:pPr>
    <w:rPr>
      <w:b/>
    </w:rPr>
  </w:style>
  <w:style w:type="paragraph" w:customStyle="1" w:styleId="BSOSCHeadingFive">
    <w:name w:val="BSOSC Heading Five"/>
    <w:basedOn w:val="Normal"/>
    <w:next w:val="BodyText"/>
    <w:pPr>
      <w:widowControl/>
      <w:tabs>
        <w:tab w:val="clear" w:pos="8100"/>
      </w:tabs>
      <w:autoSpaceDE/>
      <w:autoSpaceDN/>
      <w:adjustRightInd/>
      <w:spacing w:after="240"/>
      <w:contextualSpacing/>
    </w:pPr>
    <w:rPr>
      <w:b/>
      <w:caps/>
      <w:szCs w:val="24"/>
      <w:u w:val="single"/>
    </w:rPr>
  </w:style>
  <w:style w:type="paragraph" w:customStyle="1" w:styleId="BSOSCHeadingFour">
    <w:name w:val="BSOSC Heading Four"/>
    <w:basedOn w:val="Normal"/>
    <w:next w:val="BodyText"/>
    <w:pPr>
      <w:spacing w:after="240"/>
      <w:contextualSpacing/>
    </w:pPr>
    <w:rPr>
      <w:b/>
    </w:rPr>
  </w:style>
  <w:style w:type="paragraph" w:customStyle="1" w:styleId="BSOSCHeadingOne">
    <w:name w:val="BSOSC Heading One"/>
    <w:basedOn w:val="Normal"/>
    <w:next w:val="BodyText"/>
    <w:pPr>
      <w:spacing w:after="240"/>
      <w:contextualSpacing/>
    </w:pPr>
    <w:rPr>
      <w:b/>
      <w:caps/>
      <w:u w:val="single"/>
    </w:rPr>
  </w:style>
  <w:style w:type="paragraph" w:customStyle="1" w:styleId="BSOSCHeadingSeven">
    <w:name w:val="BSOSC Heading Seven"/>
    <w:basedOn w:val="Normal"/>
    <w:next w:val="BodyText"/>
    <w:pPr>
      <w:spacing w:after="240"/>
      <w:contextualSpacing/>
    </w:pPr>
    <w:rPr>
      <w:b/>
      <w:caps/>
    </w:rPr>
  </w:style>
  <w:style w:type="paragraph" w:customStyle="1" w:styleId="BSOSCHeadingSix">
    <w:name w:val="BSOSC Heading Six"/>
    <w:basedOn w:val="Normal"/>
    <w:next w:val="BodyText"/>
    <w:pPr>
      <w:widowControl/>
      <w:tabs>
        <w:tab w:val="clear" w:pos="8100"/>
      </w:tabs>
      <w:autoSpaceDE/>
      <w:autoSpaceDN/>
      <w:adjustRightInd/>
      <w:spacing w:after="240"/>
      <w:contextualSpacing/>
    </w:pPr>
    <w:rPr>
      <w:b/>
      <w:szCs w:val="24"/>
      <w:u w:val="single"/>
    </w:rPr>
  </w:style>
  <w:style w:type="paragraph" w:customStyle="1" w:styleId="BSOSCHeadingThree">
    <w:name w:val="BSOSC Heading Three"/>
    <w:basedOn w:val="Normal"/>
    <w:next w:val="BodyText"/>
    <w:pPr>
      <w:widowControl/>
      <w:tabs>
        <w:tab w:val="clear" w:pos="8100"/>
      </w:tabs>
      <w:autoSpaceDE/>
      <w:autoSpaceDN/>
      <w:adjustRightInd/>
      <w:spacing w:after="240"/>
      <w:contextualSpacing/>
    </w:pPr>
    <w:rPr>
      <w:b/>
      <w:szCs w:val="24"/>
      <w:u w:val="single"/>
    </w:rPr>
  </w:style>
  <w:style w:type="paragraph" w:customStyle="1" w:styleId="BSOSCHeadingTwo">
    <w:name w:val="BSOSC Heading Two"/>
    <w:basedOn w:val="Normal"/>
    <w:next w:val="BodyText"/>
    <w:pPr>
      <w:spacing w:after="240"/>
      <w:contextualSpacing/>
    </w:pPr>
    <w:rPr>
      <w:b/>
      <w:caps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widowControl/>
      <w:tabs>
        <w:tab w:val="clear" w:pos="8100"/>
      </w:tabs>
      <w:autoSpaceDE/>
      <w:autoSpaceDN/>
      <w:adjustRightInd/>
      <w:ind w:left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 w:cs="Times New Roman"/>
      <w:sz w:val="20"/>
      <w:szCs w:val="20"/>
    </w:rPr>
  </w:style>
  <w:style w:type="paragraph" w:customStyle="1" w:styleId="SingleIndent">
    <w:name w:val="Single Indent"/>
    <w:basedOn w:val="BlockText"/>
    <w:next w:val="BodyText2"/>
    <w:pPr>
      <w:ind w:right="0"/>
      <w:jc w:val="both"/>
    </w:pPr>
  </w:style>
  <w:style w:type="paragraph" w:customStyle="1" w:styleId="SingleIndentDouble">
    <w:name w:val="Single Indent Double"/>
    <w:basedOn w:val="SingleIndent"/>
    <w:next w:val="BodyText2"/>
    <w:pPr>
      <w:spacing w:after="0" w:line="480" w:lineRule="auto"/>
    </w:pPr>
  </w:style>
  <w:style w:type="paragraph" w:styleId="Footer">
    <w:name w:val="footer"/>
    <w:basedOn w:val="Normal"/>
    <w:link w:val="FooterChar"/>
    <w:pPr>
      <w:widowControl/>
      <w:tabs>
        <w:tab w:val="center" w:pos="4320"/>
        <w:tab w:val="right" w:pos="8640"/>
      </w:tabs>
      <w:autoSpaceDE/>
      <w:autoSpaceDN/>
      <w:adjustRightInd/>
    </w:pPr>
  </w:style>
  <w:style w:type="character" w:customStyle="1" w:styleId="FooterChar">
    <w:name w:val="Footer Char"/>
    <w:basedOn w:val="DefaultParagraphFont"/>
    <w:link w:val="Footer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pPr>
      <w:widowControl/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rPr>
      <w:rFonts w:ascii="Times New Roman" w:hAnsi="Times New Roman"/>
      <w:sz w:val="18"/>
      <w:szCs w:val="18"/>
    </w:rPr>
  </w:style>
  <w:style w:type="paragraph" w:styleId="Salutation">
    <w:name w:val="Salutation"/>
    <w:basedOn w:val="Normal"/>
    <w:next w:val="Normal"/>
    <w:link w:val="SalutationChar"/>
    <w:pPr>
      <w:spacing w:after="240"/>
    </w:pPr>
  </w:style>
  <w:style w:type="character" w:customStyle="1" w:styleId="SalutationChar">
    <w:name w:val="Salutation Char"/>
    <w:basedOn w:val="DefaultParagraphFont"/>
    <w:link w:val="Salutation"/>
    <w:rPr>
      <w:rFonts w:ascii="Times New Roman" w:hAnsi="Times New Roman"/>
      <w:sz w:val="24"/>
      <w:szCs w:val="18"/>
    </w:rPr>
  </w:style>
  <w:style w:type="character" w:styleId="PageNumber">
    <w:name w:val="page number"/>
    <w:basedOn w:val="DefaultParagraphFont"/>
    <w:rPr>
      <w:rFonts w:ascii="Times New Roman" w:hAnsi="Times New Roman"/>
      <w:sz w:val="24"/>
      <w:szCs w:val="24"/>
    </w:rPr>
  </w:style>
  <w:style w:type="paragraph" w:styleId="Closing">
    <w:name w:val="Closing"/>
    <w:basedOn w:val="Normal"/>
    <w:next w:val="Signature"/>
    <w:link w:val="ClosingChar"/>
    <w:pPr>
      <w:keepNext/>
      <w:widowControl/>
      <w:autoSpaceDE/>
      <w:autoSpaceDN/>
      <w:adjustRightInd/>
      <w:spacing w:after="360"/>
      <w:ind w:left="4320"/>
    </w:pPr>
    <w:rPr>
      <w:szCs w:val="20"/>
    </w:rPr>
  </w:style>
  <w:style w:type="character" w:customStyle="1" w:styleId="ClosingChar">
    <w:name w:val="Closing Char"/>
    <w:basedOn w:val="DefaultParagraphFont"/>
    <w:link w:val="Closing"/>
    <w:rPr>
      <w:rFonts w:ascii="Times New Roman" w:hAnsi="Times New Roman"/>
      <w:sz w:val="24"/>
      <w:szCs w:val="20"/>
    </w:rPr>
  </w:style>
  <w:style w:type="paragraph" w:styleId="Signature">
    <w:name w:val="Signature"/>
    <w:basedOn w:val="Normal"/>
    <w:link w:val="SignatureChar"/>
    <w:pPr>
      <w:ind w:left="4320"/>
    </w:pPr>
  </w:style>
  <w:style w:type="character" w:customStyle="1" w:styleId="SignatureChar">
    <w:name w:val="Signature Char"/>
    <w:basedOn w:val="DefaultParagraphFont"/>
    <w:link w:val="Signature"/>
    <w:rPr>
      <w:rFonts w:ascii="Times New Roman" w:hAnsi="Times New Roman"/>
      <w:sz w:val="18"/>
      <w:szCs w:val="18"/>
    </w:rPr>
  </w:style>
  <w:style w:type="paragraph" w:styleId="Date">
    <w:name w:val="Date"/>
    <w:basedOn w:val="Normal"/>
    <w:next w:val="Normal"/>
    <w:link w:val="DateChar"/>
    <w:pPr>
      <w:spacing w:before="480" w:after="480"/>
      <w:jc w:val="center"/>
    </w:pPr>
  </w:style>
  <w:style w:type="character" w:customStyle="1" w:styleId="DateChar">
    <w:name w:val="Date Char"/>
    <w:basedOn w:val="DefaultParagraphFont"/>
    <w:link w:val="Date"/>
    <w:rPr>
      <w:rFonts w:ascii="Times New Roman" w:hAnsi="Times New Roman"/>
      <w:sz w:val="24"/>
      <w:szCs w:val="18"/>
    </w:rPr>
  </w:style>
  <w:style w:type="paragraph" w:customStyle="1" w:styleId="StyleClosingJustified">
    <w:name w:val="Style Closing + Justified"/>
    <w:basedOn w:val="Closing"/>
    <w:pPr>
      <w:tabs>
        <w:tab w:val="clear" w:pos="8100"/>
      </w:tabs>
      <w:spacing w:after="240"/>
      <w:jc w:val="both"/>
    </w:pPr>
  </w:style>
  <w:style w:type="paragraph" w:customStyle="1" w:styleId="StyleReline12pt">
    <w:name w:val="Style Re line + 12 pt"/>
    <w:basedOn w:val="Normal"/>
    <w:pPr>
      <w:spacing w:after="240"/>
      <w:ind w:left="1440" w:hanging="720"/>
      <w:contextualSpacing/>
    </w:pPr>
    <w:rPr>
      <w:szCs w:val="20"/>
    </w:rPr>
  </w:style>
  <w:style w:type="paragraph" w:customStyle="1" w:styleId="StyleCcList12pt">
    <w:name w:val="Style Cc List + 12 pt"/>
    <w:basedOn w:val="Normal"/>
    <w:pPr>
      <w:keepLines/>
      <w:widowControl/>
      <w:autoSpaceDE/>
      <w:autoSpaceDN/>
      <w:adjustRightInd/>
      <w:spacing w:after="240"/>
      <w:ind w:left="518" w:hanging="518"/>
      <w:contextualSpacing/>
    </w:pPr>
    <w:rPr>
      <w:szCs w:val="20"/>
    </w:rPr>
  </w:style>
  <w:style w:type="paragraph" w:customStyle="1" w:styleId="StyleBccList12pt">
    <w:name w:val="Style Bcc List + 12 pt"/>
    <w:basedOn w:val="Normal"/>
    <w:pPr>
      <w:keepLines/>
      <w:widowControl/>
      <w:autoSpaceDE/>
      <w:autoSpaceDN/>
      <w:adjustRightInd/>
      <w:spacing w:after="240"/>
      <w:ind w:left="518" w:hanging="518"/>
      <w:contextualSpacing/>
    </w:pPr>
    <w:rPr>
      <w:szCs w:val="20"/>
    </w:rPr>
  </w:style>
  <w:style w:type="paragraph" w:customStyle="1" w:styleId="DocID">
    <w:name w:val="DocID"/>
    <w:basedOn w:val="BodyText"/>
    <w:next w:val="Footer"/>
    <w:link w:val="DocIDChar"/>
    <w:pPr>
      <w:spacing w:after="0"/>
      <w:jc w:val="left"/>
    </w:pPr>
    <w:rPr>
      <w:rFonts w:cs="Arial"/>
      <w:color w:val="000000"/>
      <w:sz w:val="16"/>
      <w:szCs w:val="18"/>
    </w:rPr>
  </w:style>
  <w:style w:type="character" w:customStyle="1" w:styleId="DocIDChar">
    <w:name w:val="DocID Char"/>
    <w:basedOn w:val="DateChar"/>
    <w:link w:val="DocID"/>
    <w:rPr>
      <w:rFonts w:ascii="Times New Roman" w:hAnsi="Times New Roman" w:cs="Arial"/>
      <w:color w:val="000000"/>
      <w:sz w:val="1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widowControl/>
      <w:tabs>
        <w:tab w:val="clear" w:pos="8100"/>
      </w:tabs>
      <w:autoSpaceDE/>
      <w:autoSpaceDN/>
      <w:adjustRightInd/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fidentiality">
    <w:name w:val="Confidentiality"/>
    <w:basedOn w:val="Normal"/>
    <w:pPr>
      <w:widowControl/>
      <w:tabs>
        <w:tab w:val="clear" w:pos="8100"/>
      </w:tabs>
      <w:autoSpaceDE/>
      <w:autoSpaceDN/>
      <w:adjustRightInd/>
    </w:pPr>
    <w:rPr>
      <w:rFonts w:ascii="Times New Roman Bold" w:hAnsi="Times New Roman Bold"/>
      <w:b/>
      <w:caps/>
      <w:szCs w:val="24"/>
    </w:rPr>
  </w:style>
  <w:style w:type="paragraph" w:customStyle="1" w:styleId="Delivery">
    <w:name w:val="Delivery"/>
    <w:basedOn w:val="Normal"/>
    <w:pPr>
      <w:widowControl/>
      <w:tabs>
        <w:tab w:val="clear" w:pos="8100"/>
      </w:tabs>
      <w:autoSpaceDE/>
      <w:autoSpaceDN/>
      <w:adjustRightInd/>
    </w:pPr>
    <w:rPr>
      <w:rFonts w:ascii="Times New Roman Bold" w:hAnsi="Times New Roman Bold"/>
      <w:b/>
      <w:caps/>
      <w:szCs w:val="24"/>
    </w:rPr>
  </w:style>
  <w:style w:type="paragraph" w:customStyle="1" w:styleId="ReLine">
    <w:name w:val="Re Line"/>
    <w:basedOn w:val="Normal"/>
    <w:next w:val="Salutation"/>
    <w:semiHidden/>
    <w:pPr>
      <w:widowControl/>
      <w:tabs>
        <w:tab w:val="clear" w:pos="8100"/>
      </w:tabs>
      <w:autoSpaceDE/>
      <w:autoSpaceDN/>
      <w:adjustRightInd/>
      <w:spacing w:after="240"/>
      <w:ind w:left="1440" w:hanging="720"/>
    </w:pPr>
    <w:rPr>
      <w:szCs w:val="24"/>
    </w:rPr>
  </w:style>
  <w:style w:type="paragraph" w:customStyle="1" w:styleId="ccList">
    <w:name w:val="cc List"/>
    <w:basedOn w:val="Normal"/>
    <w:semiHidden/>
    <w:pPr>
      <w:keepNext/>
      <w:keepLines/>
      <w:widowControl/>
      <w:tabs>
        <w:tab w:val="clear" w:pos="8100"/>
      </w:tabs>
      <w:autoSpaceDE/>
      <w:autoSpaceDN/>
      <w:adjustRightInd/>
      <w:spacing w:after="60"/>
      <w:ind w:left="720" w:hanging="720"/>
    </w:pPr>
    <w:rPr>
      <w:szCs w:val="20"/>
    </w:rPr>
  </w:style>
  <w:style w:type="paragraph" w:customStyle="1" w:styleId="Enclosure">
    <w:name w:val="Enclosure"/>
    <w:basedOn w:val="Normal"/>
    <w:next w:val="Normal"/>
    <w:semiHidden/>
    <w:pPr>
      <w:keepNext/>
      <w:widowControl/>
      <w:tabs>
        <w:tab w:val="clear" w:pos="8100"/>
      </w:tabs>
      <w:autoSpaceDE/>
      <w:autoSpaceDN/>
      <w:adjustRightInd/>
      <w:spacing w:after="60"/>
    </w:pPr>
    <w:rPr>
      <w:szCs w:val="20"/>
    </w:rPr>
  </w:style>
  <w:style w:type="paragraph" w:customStyle="1" w:styleId="FirmName">
    <w:name w:val="FirmName"/>
    <w:basedOn w:val="Closing"/>
    <w:semiHidden/>
    <w:pPr>
      <w:tabs>
        <w:tab w:val="clear" w:pos="8100"/>
      </w:tabs>
      <w:spacing w:before="120" w:after="600"/>
      <w:ind w:right="288"/>
    </w:pPr>
    <w:rPr>
      <w:caps/>
    </w:rPr>
  </w:style>
  <w:style w:type="paragraph" w:customStyle="1" w:styleId="Initials">
    <w:name w:val="Initials"/>
    <w:basedOn w:val="Normal"/>
    <w:next w:val="Normal"/>
    <w:semiHidden/>
    <w:pPr>
      <w:keepNext/>
      <w:widowControl/>
      <w:tabs>
        <w:tab w:val="clear" w:pos="8100"/>
      </w:tabs>
      <w:autoSpaceDE/>
      <w:autoSpaceDN/>
      <w:adjustRightInd/>
      <w:spacing w:after="60"/>
    </w:pPr>
    <w:rPr>
      <w:szCs w:val="20"/>
    </w:rPr>
  </w:style>
  <w:style w:type="paragraph" w:customStyle="1" w:styleId="SigTitle">
    <w:name w:val="Sig Title"/>
    <w:basedOn w:val="Closing"/>
    <w:next w:val="Initials"/>
    <w:semiHidden/>
    <w:pPr>
      <w:keepLines/>
      <w:tabs>
        <w:tab w:val="clear" w:pos="8100"/>
      </w:tabs>
      <w:spacing w:after="0"/>
    </w:pPr>
  </w:style>
  <w:style w:type="paragraph" w:customStyle="1" w:styleId="bccList">
    <w:name w:val="bcc List"/>
    <w:basedOn w:val="Normal"/>
    <w:semiHidden/>
    <w:pPr>
      <w:keepNext/>
      <w:keepLines/>
      <w:pageBreakBefore/>
      <w:widowControl/>
      <w:tabs>
        <w:tab w:val="clear" w:pos="8100"/>
      </w:tabs>
      <w:autoSpaceDE/>
      <w:autoSpaceDN/>
      <w:adjustRightInd/>
      <w:spacing w:before="240"/>
      <w:ind w:left="720" w:hanging="720"/>
    </w:pPr>
    <w:rPr>
      <w:szCs w:val="2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46E88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077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tabs>
        <w:tab w:val="clear" w:pos="8100"/>
      </w:tabs>
      <w:autoSpaceDE/>
      <w:autoSpaceDN/>
      <w:adjustRightInd/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077"/>
    <w:rPr>
      <w:rFonts w:asciiTheme="minorHAnsi" w:eastAsiaTheme="minorHAnsi" w:hAnsiTheme="minorHAnsi" w:cstheme="minorBidi"/>
      <w:i/>
      <w:iCs/>
      <w:color w:val="365F91" w:themeColor="accent1" w:themeShade="BF"/>
      <w:kern w:val="2"/>
      <w:szCs w:val="22"/>
      <w14:ligatures w14:val="standardContextual"/>
    </w:rPr>
  </w:style>
  <w:style w:type="paragraph" w:styleId="NoSpacing">
    <w:name w:val="No Spacing"/>
    <w:link w:val="NoSpacingChar"/>
    <w:uiPriority w:val="1"/>
    <w:qFormat/>
    <w:rsid w:val="005423DF"/>
    <w:pPr>
      <w:spacing w:after="0" w:line="240" w:lineRule="auto"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5423DF"/>
    <w:rPr>
      <w:rFonts w:asciiTheme="minorHAnsi" w:eastAsiaTheme="minorHAnsi" w:hAnsiTheme="minorHAnsi" w:cstheme="minorBidi"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18354">
                  <w:marLeft w:val="0"/>
                  <w:marRight w:val="0"/>
                  <w:marTop w:val="0"/>
                  <w:marBottom w:val="10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47324">
                          <w:marLeft w:val="0"/>
                          <w:marRight w:val="-13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509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1848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1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00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6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42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277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83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505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0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256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480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894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5894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0059">
                  <w:marLeft w:val="0"/>
                  <w:marRight w:val="0"/>
                  <w:marTop w:val="0"/>
                  <w:marBottom w:val="10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29676">
                          <w:marLeft w:val="0"/>
                          <w:marRight w:val="-13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284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06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59029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0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324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09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891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11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090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268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4654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806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551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80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1811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Relationship Type="http://schemas.openxmlformats.org/officeDocument/2006/relationships/customXml" Target="/customXML/item3.xml" Id="imanag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Esquire%20Innovations\iCreate\iTemplates\iLetter\Firm%20Letter%20-%20Personalized.ice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4EB9E0FFE8B429C84B53AE2077FD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C6A1A-003E-4033-B94F-4BCC70C6D58E}"/>
      </w:docPartPr>
      <w:docPartBody>
        <w:p w:rsidR="00B956C7" w:rsidRDefault="000C42EC">
          <w:pPr>
            <w:pStyle w:val="14EB9E0FFE8B429C84B53AE2077FDF23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1D654E36D30640DEA73E5E989F18E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CC07B-663E-4DB4-A87D-7747C0D9A153}"/>
      </w:docPartPr>
      <w:docPartBody>
        <w:p w:rsidR="00435CEB" w:rsidRDefault="00435CEB" w:rsidP="00435CEB">
          <w:pPr>
            <w:pStyle w:val="1D654E36D30640DEA73E5E989F18EBB8"/>
          </w:pPr>
          <w:r>
            <w:rPr>
              <w:rStyle w:val="PlaceholderText"/>
            </w:rPr>
            <w:t>TONameList</w:t>
          </w:r>
        </w:p>
      </w:docPartBody>
    </w:docPart>
    <w:docPart>
      <w:docPartPr>
        <w:name w:val="7D8AB07116804722A940E6A1C7F89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599D7-FB48-4277-B0B3-66C37EFFB3A3}"/>
      </w:docPartPr>
      <w:docPartBody>
        <w:p w:rsidR="00435CEB" w:rsidRDefault="00435CEB" w:rsidP="00435CEB">
          <w:pPr>
            <w:pStyle w:val="7D8AB07116804722A940E6A1C7F89A77"/>
          </w:pPr>
          <w:r>
            <w:rPr>
              <w:rStyle w:val="PlaceholderText"/>
            </w:rPr>
            <w:t>AuthorClosingName</w:t>
          </w:r>
        </w:p>
      </w:docPartBody>
    </w:docPart>
    <w:docPart>
      <w:docPartPr>
        <w:name w:val="66D6F3A6354A481F8B2998A48A7C2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A9F81-0D98-4A26-BC52-2450E9EF63E3}"/>
      </w:docPartPr>
      <w:docPartBody>
        <w:p w:rsidR="00435CEB" w:rsidRDefault="00435CEB" w:rsidP="00435CEB">
          <w:pPr>
            <w:pStyle w:val="66D6F3A6354A481F8B2998A48A7C231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C3839EA814F3490A8CFC58AE72F87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508C7-04D4-463B-88E3-EA37A7B2B3A1}"/>
      </w:docPartPr>
      <w:docPartBody>
        <w:p w:rsidR="00435CEB" w:rsidRDefault="00435CEB" w:rsidP="00435CEB">
          <w:pPr>
            <w:pStyle w:val="C3839EA814F3490A8CFC58AE72F87C10"/>
          </w:pPr>
          <w:r>
            <w:rPr>
              <w:rStyle w:val="PlaceholderText"/>
            </w:rPr>
            <w:t>ReLine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2EC"/>
    <w:rsid w:val="000C42EC"/>
    <w:rsid w:val="0032429D"/>
    <w:rsid w:val="00393E78"/>
    <w:rsid w:val="00435CEB"/>
    <w:rsid w:val="004B12F8"/>
    <w:rsid w:val="00501F04"/>
    <w:rsid w:val="005F1B47"/>
    <w:rsid w:val="006E3606"/>
    <w:rsid w:val="007C7830"/>
    <w:rsid w:val="0083602D"/>
    <w:rsid w:val="009151F8"/>
    <w:rsid w:val="0094402B"/>
    <w:rsid w:val="009D6911"/>
    <w:rsid w:val="00AA55F4"/>
    <w:rsid w:val="00B91B2B"/>
    <w:rsid w:val="00B956C7"/>
    <w:rsid w:val="00BD3C67"/>
    <w:rsid w:val="00CC1F4D"/>
    <w:rsid w:val="00DD5D43"/>
    <w:rsid w:val="00F5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5CEB"/>
    <w:rPr>
      <w:color w:val="808080"/>
    </w:rPr>
  </w:style>
  <w:style w:type="paragraph" w:customStyle="1" w:styleId="14EB9E0FFE8B429C84B53AE2077FDF23">
    <w:name w:val="14EB9E0FFE8B429C84B53AE2077FDF23"/>
  </w:style>
  <w:style w:type="paragraph" w:customStyle="1" w:styleId="1D654E36D30640DEA73E5E989F18EBB8">
    <w:name w:val="1D654E36D30640DEA73E5E989F18EBB8"/>
    <w:rsid w:val="00435C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D8AB07116804722A940E6A1C7F89A77">
    <w:name w:val="7D8AB07116804722A940E6A1C7F89A77"/>
    <w:rsid w:val="00435C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D6F3A6354A481F8B2998A48A7C231E">
    <w:name w:val="66D6F3A6354A481F8B2998A48A7C231E"/>
    <w:rsid w:val="00435CE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839EA814F3490A8CFC58AE72F87C10">
    <w:name w:val="C3839EA814F3490A8CFC58AE72F87C10"/>
    <w:rsid w:val="00435CE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3.xml>��< ? x m l   v e r s i o n = " 1 . 0 "   e n c o d i n g = " u t f - 1 6 " ? >  
 < p r o p e r t i e s   x m l n s = " h t t p : / / w w w . i m a n a g e . c o m / w o r k / x m l s c h e m a " >  
     < d o c u m e n t i d > B U T L E R S N O W ! 9 7 9 3 6 7 1 8 . 1 < / d o c u m e n t i d >  
     < s e n d e r i d > J R J O H N S O N < / s e n d e r i d >  
     < s e n d e r e m a i l > J R . J O H N S O N @ B U T L E R S N O W . C O M < / s e n d e r e m a i l >  
     < l a s t m o d i f i e d > 2 0 2 5 - 1 0 - 2 4 T 1 0 : 0 5 : 0 0 . 0 0 0 0 0 0 0 - 0 5 : 0 0 < / l a s t m o d i f i e d >  
     < d a t a b a s e > B U T L E R S N O W 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reate>
  <authorID>1283</authorID>
  <typistID>1283</typistID>
  <officeID>23</officeID>
  <templateID>1</templateID>
  <iEncoreID/>
  <iEncore>
    <Font>Times New Roman:12</Font>
    <ClientMatterNumbers>
      <ClientNumber/>
      <MatterNumber/>
    </ClientMatterNumbers>
    <PaperSize>Letter</PaperSize>
    <Letterhead>true</Letterhead>
    <AuthorFaxNo>true</AuthorFaxNo>
    <AuthorDirectNo>true</AuthorDirectNo>
    <AuthorEmailAddress>true</AuthorEmailAddress>
    <AuthorTitle>true</AuthorTitle>
    <ReLine/>
    <PlaintiffNameCVNumber/>
    <Salutation2>Mr.</Salutation2>
    <FirstName/>
    <LastName/>
    <GenderNoun>his</GenderNoun>
    <GenderProNoun>he</GenderProNoun>
    <VisaExpirationDate/>
    <ContactDate/>
    <ClientName/>
    <ClientNameDefined/>
    <MatterNumber/>
    <NameofCompany/>
    <DateofClientRequestLetter/>
    <DateofFiscalPeriodEnd/>
    <DateAuditLetterEmailed/>
    <EffectiveDate/>
    <ApplicableState/>
    <NameofClientsRepresentative/>
    <TitleofClientRepresentative/>
    <SubsidiariesAffiliates/>
    <AuthorClosing>Sincerely</AuthorClosing>
    <AuthorOfficeOrganizationName>true</AuthorOfficeOrganizationName>
    <QuickMerge>
      <Sal>Formal:</Sal>
      <SalText/>
      <MailMerge>false</MailMerge>
      <MailMergeCc>false</MailMergeCc>
      <MailMergeBcc>false</MailMergeBcc>
    </QuickMerge>
    <HandlingNotationList>
      <CheckedItem>Via Email</CheckedItem>
    </HandlingNotationList>
    <AttachmentsEnclosures>None</AttachmentsEnclosures>
  </iEncore>
</iCreat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BC549-0D5A-4BEE-B247-9A7D973C4968}">
  <ds:schemaRefs/>
</ds:datastoreItem>
</file>

<file path=customXml/itemProps2.xml><?xml version="1.0" encoding="utf-8"?>
<ds:datastoreItem xmlns:ds="http://schemas.openxmlformats.org/officeDocument/2006/customXml" ds:itemID="{785DF5E4-F75E-42A1-BE8D-A65470A6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 Letter - Personalized.icex</Template>
  <TotalTime>110</TotalTime>
  <Pages>2</Pages>
  <Words>571</Words>
  <Characters>3304</Characters>
  <Application>Microsoft Office Word</Application>
  <DocSecurity>0</DocSecurity>
  <Lines>96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Butler Snow Attorneys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Cowan</dc:creator>
  <cp:lastModifiedBy>JR Johnson</cp:lastModifiedBy>
  <cp:revision>13</cp:revision>
  <cp:lastPrinted>2025-10-06T18:26:00Z</cp:lastPrinted>
  <dcterms:created xsi:type="dcterms:W3CDTF">2025-10-20T14:53:00Z</dcterms:created>
  <dcterms:modified xsi:type="dcterms:W3CDTF">2025-10-24T15:05:00Z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_x000d_
23851332.1</vt:lpwstr>
  </property>
  <property fmtid="{D5CDD505-2E9C-101B-9397-08002B2CF9AE}" pid="3" name="DocIDContent">
    <vt:lpwstr>&lt;new line&gt;|1|.|2|</vt:lpwstr>
  </property>
  <property fmtid="{D5CDD505-2E9C-101B-9397-08002B2CF9AE}" pid="4" name="iMergeField-CCNameListText">
    <vt:lpwstr>CCNameList</vt:lpwstr>
  </property>
  <property fmtid="{D5CDD505-2E9C-101B-9397-08002B2CF9AE}" pid="5" name="iMergeField-CCNameListPlaceholderText">
    <vt:lpwstr>CCNameList</vt:lpwstr>
  </property>
  <property fmtid="{D5CDD505-2E9C-101B-9397-08002B2CF9AE}" pid="6" name="iMergeField-CCNameListTitle">
    <vt:lpwstr>CCNameList</vt:lpwstr>
  </property>
  <property fmtid="{D5CDD505-2E9C-101B-9397-08002B2CF9AE}" pid="7" name="iMergeField-BCCNameListText">
    <vt:lpwstr>BCCNameList</vt:lpwstr>
  </property>
  <property fmtid="{D5CDD505-2E9C-101B-9397-08002B2CF9AE}" pid="8" name="iMergeField-BCCNameListPlaceholderText">
    <vt:lpwstr>BCCNameList</vt:lpwstr>
  </property>
  <property fmtid="{D5CDD505-2E9C-101B-9397-08002B2CF9AE}" pid="9" name="iMergeField-BCCNameListTitle">
    <vt:lpwstr>BCCNameList</vt:lpwstr>
  </property>
  <property fmtid="{D5CDD505-2E9C-101B-9397-08002B2CF9AE}" pid="10" name="CUS_DocIDActiveBits">
    <vt:lpwstr>98304</vt:lpwstr>
  </property>
  <property fmtid="{D5CDD505-2E9C-101B-9397-08002B2CF9AE}" pid="11" name="CUS_DocIDLocation">
    <vt:lpwstr>NO_DOC_ID</vt:lpwstr>
  </property>
  <property fmtid="{D5CDD505-2E9C-101B-9397-08002B2CF9AE}" pid="12" name="CUS_DocIDReference">
    <vt:lpwstr>noDocID</vt:lpwstr>
  </property>
</Properties>
</file>